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AA2F0" w14:textId="77777777"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6946"/>
        <w:gridCol w:w="3544"/>
        <w:gridCol w:w="1359"/>
      </w:tblGrid>
      <w:tr w:rsidR="00A06425" w:rsidRPr="00A06425" w14:paraId="34ABB388" w14:textId="77777777" w:rsidTr="00A06425">
        <w:tc>
          <w:tcPr>
            <w:tcW w:w="15388" w:type="dxa"/>
            <w:gridSpan w:val="6"/>
            <w:shd w:val="clear" w:color="auto" w:fill="auto"/>
            <w:vAlign w:val="center"/>
          </w:tcPr>
          <w:p w14:paraId="42398B8F" w14:textId="77777777" w:rsidR="001B43AA" w:rsidRPr="000E7716" w:rsidRDefault="00A06425" w:rsidP="006C65C9">
            <w:pPr>
              <w:spacing w:before="120" w:after="120"/>
              <w:rPr>
                <w:rFonts w:asciiTheme="minorHAnsi" w:hAnsiTheme="minorHAnsi" w:cstheme="minorHAnsi"/>
              </w:rPr>
            </w:pPr>
            <w:r w:rsidRPr="000E7716">
              <w:rPr>
                <w:rFonts w:asciiTheme="minorHAnsi" w:hAnsiTheme="minorHAnsi" w:cstheme="minorHAnsi"/>
                <w:b/>
              </w:rPr>
              <w:t>Nazwa dokumentu:</w:t>
            </w:r>
            <w:r w:rsidR="00425A3B" w:rsidRPr="000E7716">
              <w:rPr>
                <w:rFonts w:asciiTheme="minorHAnsi" w:hAnsiTheme="minorHAnsi" w:cstheme="minorHAnsi"/>
              </w:rPr>
              <w:t xml:space="preserve"> </w:t>
            </w:r>
            <w:r w:rsidR="002B7D47">
              <w:rPr>
                <w:rFonts w:asciiTheme="minorHAnsi" w:hAnsiTheme="minorHAnsi" w:cstheme="minorHAnsi"/>
                <w:i/>
              </w:rPr>
              <w:t>projekt</w:t>
            </w:r>
            <w:r w:rsidR="002B7D47" w:rsidRPr="002B7D47">
              <w:rPr>
                <w:rFonts w:asciiTheme="minorHAnsi" w:hAnsiTheme="minorHAnsi" w:cstheme="minorHAnsi"/>
                <w:i/>
              </w:rPr>
              <w:t xml:space="preserve"> </w:t>
            </w:r>
            <w:r w:rsidR="006C65C9" w:rsidRPr="006C65C9">
              <w:rPr>
                <w:rFonts w:asciiTheme="minorHAnsi" w:hAnsiTheme="minorHAnsi" w:cstheme="minorHAnsi"/>
                <w:i/>
              </w:rPr>
              <w:t>ustawy o zmianie ustawy Prawo budowlane oraz niektórych innych ustaw</w:t>
            </w:r>
            <w:r w:rsidR="00463461">
              <w:rPr>
                <w:rFonts w:asciiTheme="minorHAnsi" w:hAnsiTheme="minorHAnsi" w:cstheme="minorHAnsi"/>
                <w:i/>
              </w:rPr>
              <w:t>.</w:t>
            </w:r>
          </w:p>
        </w:tc>
      </w:tr>
      <w:tr w:rsidR="00A06425" w:rsidRPr="00A06425" w14:paraId="12A338BE" w14:textId="77777777" w:rsidTr="009F36F8">
        <w:tc>
          <w:tcPr>
            <w:tcW w:w="562" w:type="dxa"/>
            <w:shd w:val="clear" w:color="auto" w:fill="auto"/>
            <w:vAlign w:val="center"/>
          </w:tcPr>
          <w:p w14:paraId="3A13464B" w14:textId="77777777"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14:paraId="107C7594"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843" w:type="dxa"/>
            <w:shd w:val="clear" w:color="auto" w:fill="auto"/>
            <w:vAlign w:val="center"/>
          </w:tcPr>
          <w:p w14:paraId="11B76970"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6946" w:type="dxa"/>
            <w:shd w:val="clear" w:color="auto" w:fill="auto"/>
            <w:vAlign w:val="center"/>
          </w:tcPr>
          <w:p w14:paraId="4454A9C8" w14:textId="77777777"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3544" w:type="dxa"/>
            <w:shd w:val="clear" w:color="auto" w:fill="auto"/>
            <w:vAlign w:val="center"/>
          </w:tcPr>
          <w:p w14:paraId="7F022B0E" w14:textId="77777777" w:rsidR="00A06425" w:rsidRPr="00A06425" w:rsidRDefault="00A06425" w:rsidP="004352FD">
            <w:pPr>
              <w:jc w:val="center"/>
              <w:rPr>
                <w:rFonts w:asciiTheme="minorHAnsi" w:hAnsiTheme="minorHAnsi" w:cstheme="minorHAnsi"/>
                <w:b/>
                <w:sz w:val="22"/>
                <w:szCs w:val="22"/>
              </w:rPr>
            </w:pPr>
            <w:r w:rsidRPr="00A06425">
              <w:rPr>
                <w:rFonts w:asciiTheme="minorHAnsi" w:hAnsiTheme="minorHAnsi" w:cstheme="minorHAnsi"/>
                <w:b/>
                <w:sz w:val="22"/>
                <w:szCs w:val="22"/>
              </w:rPr>
              <w:t xml:space="preserve">Propozycja zmian </w:t>
            </w:r>
          </w:p>
        </w:tc>
        <w:tc>
          <w:tcPr>
            <w:tcW w:w="1359" w:type="dxa"/>
            <w:vAlign w:val="center"/>
          </w:tcPr>
          <w:p w14:paraId="113AAA48" w14:textId="77777777"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211AB5" w:rsidRPr="00A06425" w14:paraId="1A996AF8" w14:textId="77777777" w:rsidTr="009F36F8">
        <w:tc>
          <w:tcPr>
            <w:tcW w:w="562" w:type="dxa"/>
            <w:shd w:val="clear" w:color="auto" w:fill="auto"/>
          </w:tcPr>
          <w:p w14:paraId="1AC4876D" w14:textId="77777777" w:rsidR="00211AB5" w:rsidRDefault="00BA43BB" w:rsidP="00F83C94">
            <w:pPr>
              <w:spacing w:before="120" w:after="120"/>
              <w:jc w:val="center"/>
              <w:rPr>
                <w:rFonts w:asciiTheme="minorHAnsi" w:hAnsiTheme="minorHAnsi" w:cstheme="minorHAnsi"/>
                <w:sz w:val="22"/>
                <w:szCs w:val="22"/>
              </w:rPr>
            </w:pPr>
            <w:r>
              <w:rPr>
                <w:rFonts w:asciiTheme="minorHAnsi" w:hAnsiTheme="minorHAnsi" w:cstheme="minorHAnsi"/>
                <w:sz w:val="22"/>
                <w:szCs w:val="22"/>
              </w:rPr>
              <w:t>1</w:t>
            </w:r>
            <w:r w:rsidR="003A219C">
              <w:rPr>
                <w:rFonts w:asciiTheme="minorHAnsi" w:hAnsiTheme="minorHAnsi" w:cstheme="minorHAnsi"/>
                <w:sz w:val="22"/>
                <w:szCs w:val="22"/>
              </w:rPr>
              <w:t>.</w:t>
            </w:r>
          </w:p>
        </w:tc>
        <w:tc>
          <w:tcPr>
            <w:tcW w:w="1134" w:type="dxa"/>
            <w:shd w:val="clear" w:color="auto" w:fill="auto"/>
          </w:tcPr>
          <w:p w14:paraId="008C0F22" w14:textId="77777777" w:rsidR="00211AB5" w:rsidRDefault="00211AB5" w:rsidP="00F83C94">
            <w:pPr>
              <w:spacing w:before="120" w:after="120"/>
              <w:jc w:val="center"/>
              <w:rPr>
                <w:rFonts w:asciiTheme="minorHAnsi" w:hAnsiTheme="minorHAnsi" w:cstheme="minorHAnsi"/>
                <w:sz w:val="22"/>
                <w:szCs w:val="22"/>
              </w:rPr>
            </w:pPr>
            <w:r>
              <w:rPr>
                <w:rFonts w:asciiTheme="minorHAnsi" w:hAnsiTheme="minorHAnsi" w:cstheme="minorHAnsi"/>
                <w:sz w:val="22"/>
                <w:szCs w:val="22"/>
              </w:rPr>
              <w:t>MF</w:t>
            </w:r>
          </w:p>
        </w:tc>
        <w:tc>
          <w:tcPr>
            <w:tcW w:w="1843" w:type="dxa"/>
            <w:shd w:val="clear" w:color="auto" w:fill="auto"/>
          </w:tcPr>
          <w:p w14:paraId="182D371D" w14:textId="77777777" w:rsidR="00211AB5" w:rsidRDefault="004E365A" w:rsidP="001E0D01">
            <w:pPr>
              <w:spacing w:before="120" w:after="120"/>
              <w:jc w:val="center"/>
              <w:rPr>
                <w:rFonts w:asciiTheme="minorHAnsi" w:hAnsiTheme="minorHAnsi" w:cstheme="minorHAnsi"/>
                <w:sz w:val="22"/>
                <w:szCs w:val="22"/>
              </w:rPr>
            </w:pPr>
            <w:r w:rsidRPr="004E365A">
              <w:rPr>
                <w:rFonts w:asciiTheme="minorHAnsi" w:hAnsiTheme="minorHAnsi" w:cstheme="minorHAnsi"/>
                <w:sz w:val="22"/>
                <w:szCs w:val="22"/>
              </w:rPr>
              <w:t>Art. 1 pkt 4</w:t>
            </w:r>
            <w:r w:rsidR="009B5E5F">
              <w:rPr>
                <w:rFonts w:asciiTheme="minorHAnsi" w:hAnsiTheme="minorHAnsi" w:cstheme="minorHAnsi"/>
                <w:sz w:val="22"/>
                <w:szCs w:val="22"/>
              </w:rPr>
              <w:t>3</w:t>
            </w:r>
          </w:p>
        </w:tc>
        <w:tc>
          <w:tcPr>
            <w:tcW w:w="6946" w:type="dxa"/>
            <w:shd w:val="clear" w:color="auto" w:fill="auto"/>
          </w:tcPr>
          <w:p w14:paraId="19A80A03" w14:textId="77777777" w:rsidR="004E365A" w:rsidRPr="004E365A" w:rsidRDefault="004E365A" w:rsidP="004E365A">
            <w:pPr>
              <w:spacing w:before="120" w:after="120"/>
              <w:jc w:val="center"/>
              <w:rPr>
                <w:rFonts w:asciiTheme="minorHAnsi" w:hAnsiTheme="minorHAnsi" w:cstheme="minorHAnsi"/>
                <w:sz w:val="22"/>
                <w:szCs w:val="22"/>
              </w:rPr>
            </w:pPr>
            <w:r w:rsidRPr="004E365A">
              <w:rPr>
                <w:rFonts w:asciiTheme="minorHAnsi" w:hAnsiTheme="minorHAnsi" w:cstheme="minorHAnsi"/>
                <w:sz w:val="22"/>
                <w:szCs w:val="22"/>
              </w:rPr>
              <w:t>Ministerstwo Finansów zauważa, że projektowany art. 69a ustaw</w:t>
            </w:r>
            <w:r w:rsidR="009B5E5F">
              <w:rPr>
                <w:rFonts w:asciiTheme="minorHAnsi" w:hAnsiTheme="minorHAnsi" w:cstheme="minorHAnsi"/>
                <w:sz w:val="22"/>
                <w:szCs w:val="22"/>
              </w:rPr>
              <w:t>y Prawo budowlane (art. 1 pkt 43</w:t>
            </w:r>
            <w:r w:rsidRPr="004E365A">
              <w:rPr>
                <w:rFonts w:asciiTheme="minorHAnsi" w:hAnsiTheme="minorHAnsi" w:cstheme="minorHAnsi"/>
                <w:sz w:val="22"/>
                <w:szCs w:val="22"/>
              </w:rPr>
              <w:t xml:space="preserve"> projektu ustawy) przewiduje możliwość nakładania na gminy, na koszt właściwego wojewody, obowiązków związanych z egzekucją decyzji administracyjnych wydawanych przez organy nadzoru budowlanego, w przypadku złego stanu technicznego obiektów budowlanych, jeżeli nie można ustalić właścicieli tych obiektów.  Powyższe obowiązki byłyby wykonywane przez gminę jako zadania zlecone z zakresu administracji rządowej. </w:t>
            </w:r>
          </w:p>
          <w:p w14:paraId="5E94D617" w14:textId="77777777" w:rsidR="00211AB5" w:rsidRPr="00211AB5" w:rsidRDefault="004E365A" w:rsidP="009B5E5F">
            <w:pPr>
              <w:spacing w:before="120" w:after="120"/>
              <w:jc w:val="center"/>
              <w:rPr>
                <w:rFonts w:asciiTheme="minorHAnsi" w:hAnsiTheme="minorHAnsi" w:cstheme="minorHAnsi"/>
                <w:sz w:val="22"/>
                <w:szCs w:val="22"/>
              </w:rPr>
            </w:pPr>
            <w:r w:rsidRPr="004E365A">
              <w:rPr>
                <w:rFonts w:asciiTheme="minorHAnsi" w:hAnsiTheme="minorHAnsi" w:cstheme="minorHAnsi"/>
                <w:sz w:val="22"/>
                <w:szCs w:val="22"/>
              </w:rPr>
              <w:t xml:space="preserve">Z uwagi na fakt, że zadanie ma być realizowane przez gminę na koszt wojewody, to należy doprecyzować, kiedy, w jakiej wysokości i na jakich zasadach środki na ten cel wojewoda będzie przekazywał, również </w:t>
            </w:r>
            <w:r w:rsidR="009B5E5F">
              <w:rPr>
                <w:rFonts w:asciiTheme="minorHAnsi" w:hAnsiTheme="minorHAnsi" w:cstheme="minorHAnsi"/>
                <w:sz w:val="22"/>
                <w:szCs w:val="22"/>
              </w:rPr>
              <w:br/>
            </w:r>
            <w:r w:rsidRPr="004E365A">
              <w:rPr>
                <w:rFonts w:asciiTheme="minorHAnsi" w:hAnsiTheme="minorHAnsi" w:cstheme="minorHAnsi"/>
                <w:sz w:val="22"/>
                <w:szCs w:val="22"/>
              </w:rPr>
              <w:t xml:space="preserve">w sytuacji niewyegzekwowania kosztów w postępowaniu egzekucyjnym przez wojewodę jako organ egzekucji.  </w:t>
            </w:r>
          </w:p>
        </w:tc>
        <w:tc>
          <w:tcPr>
            <w:tcW w:w="3544" w:type="dxa"/>
            <w:shd w:val="clear" w:color="auto" w:fill="auto"/>
          </w:tcPr>
          <w:p w14:paraId="0EE60D02" w14:textId="77777777" w:rsidR="00211AB5" w:rsidRPr="00A06425" w:rsidRDefault="009B5E5F" w:rsidP="00F232A1">
            <w:pPr>
              <w:spacing w:before="120" w:after="120"/>
              <w:jc w:val="center"/>
              <w:rPr>
                <w:rFonts w:asciiTheme="minorHAnsi" w:hAnsiTheme="minorHAnsi" w:cstheme="minorHAnsi"/>
                <w:sz w:val="22"/>
                <w:szCs w:val="22"/>
              </w:rPr>
            </w:pPr>
            <w:r>
              <w:rPr>
                <w:rFonts w:asciiTheme="minorHAnsi" w:hAnsiTheme="minorHAnsi" w:cstheme="minorHAnsi"/>
                <w:sz w:val="22"/>
                <w:szCs w:val="22"/>
              </w:rPr>
              <w:t>Uzupełnienie projektowanej ustawy we wskazanym zakresie.</w:t>
            </w:r>
          </w:p>
        </w:tc>
        <w:tc>
          <w:tcPr>
            <w:tcW w:w="1359" w:type="dxa"/>
          </w:tcPr>
          <w:p w14:paraId="2A8DBD06" w14:textId="6BC1B807" w:rsidR="00211AB5" w:rsidRPr="00A06425" w:rsidRDefault="000B40B9" w:rsidP="00F83C94">
            <w:pPr>
              <w:spacing w:before="120" w:after="120"/>
              <w:jc w:val="center"/>
              <w:rPr>
                <w:rFonts w:asciiTheme="minorHAnsi" w:hAnsiTheme="minorHAnsi" w:cstheme="minorHAnsi"/>
                <w:sz w:val="22"/>
                <w:szCs w:val="22"/>
              </w:rPr>
            </w:pPr>
            <w:r w:rsidRPr="000B40B9">
              <w:rPr>
                <w:rFonts w:asciiTheme="minorHAnsi" w:hAnsiTheme="minorHAnsi" w:cstheme="minorHAnsi"/>
                <w:sz w:val="22"/>
                <w:szCs w:val="22"/>
              </w:rPr>
              <w:t>Uwaga znajduje się poza zakresem właściwości KRMC.</w:t>
            </w:r>
          </w:p>
        </w:tc>
      </w:tr>
      <w:tr w:rsidR="00FA4FE4" w:rsidRPr="00A06425" w14:paraId="29FAFAD4" w14:textId="77777777" w:rsidTr="009F36F8">
        <w:tc>
          <w:tcPr>
            <w:tcW w:w="562" w:type="dxa"/>
            <w:shd w:val="clear" w:color="auto" w:fill="auto"/>
          </w:tcPr>
          <w:p w14:paraId="0AA97321" w14:textId="77777777" w:rsidR="00FA4FE4" w:rsidRDefault="004E365A" w:rsidP="00F83C94">
            <w:pPr>
              <w:spacing w:before="120" w:after="120"/>
              <w:jc w:val="center"/>
              <w:rPr>
                <w:rFonts w:asciiTheme="minorHAnsi" w:hAnsiTheme="minorHAnsi" w:cstheme="minorHAnsi"/>
                <w:sz w:val="22"/>
                <w:szCs w:val="22"/>
              </w:rPr>
            </w:pPr>
            <w:r>
              <w:rPr>
                <w:rFonts w:asciiTheme="minorHAnsi" w:hAnsiTheme="minorHAnsi" w:cstheme="minorHAnsi"/>
                <w:sz w:val="22"/>
                <w:szCs w:val="22"/>
              </w:rPr>
              <w:t>2.</w:t>
            </w:r>
          </w:p>
        </w:tc>
        <w:tc>
          <w:tcPr>
            <w:tcW w:w="1134" w:type="dxa"/>
            <w:shd w:val="clear" w:color="auto" w:fill="auto"/>
          </w:tcPr>
          <w:p w14:paraId="21B273F6" w14:textId="77777777" w:rsidR="00FA4FE4" w:rsidRDefault="004E365A" w:rsidP="00F83C94">
            <w:pPr>
              <w:spacing w:before="120" w:after="120"/>
              <w:jc w:val="center"/>
              <w:rPr>
                <w:rFonts w:asciiTheme="minorHAnsi" w:hAnsiTheme="minorHAnsi" w:cstheme="minorHAnsi"/>
                <w:sz w:val="22"/>
                <w:szCs w:val="22"/>
              </w:rPr>
            </w:pPr>
            <w:r>
              <w:rPr>
                <w:rFonts w:asciiTheme="minorHAnsi" w:hAnsiTheme="minorHAnsi" w:cstheme="minorHAnsi"/>
                <w:sz w:val="22"/>
                <w:szCs w:val="22"/>
              </w:rPr>
              <w:t>MF</w:t>
            </w:r>
          </w:p>
        </w:tc>
        <w:tc>
          <w:tcPr>
            <w:tcW w:w="1843" w:type="dxa"/>
            <w:shd w:val="clear" w:color="auto" w:fill="auto"/>
          </w:tcPr>
          <w:p w14:paraId="561755F8" w14:textId="77777777" w:rsidR="00FA4FE4" w:rsidRDefault="004E365A" w:rsidP="001E0D01">
            <w:pPr>
              <w:spacing w:before="120" w:after="120"/>
              <w:jc w:val="center"/>
              <w:rPr>
                <w:rFonts w:asciiTheme="minorHAnsi" w:hAnsiTheme="minorHAnsi" w:cstheme="minorHAnsi"/>
                <w:sz w:val="22"/>
                <w:szCs w:val="22"/>
              </w:rPr>
            </w:pPr>
            <w:r w:rsidRPr="004E365A">
              <w:rPr>
                <w:rFonts w:asciiTheme="minorHAnsi" w:hAnsiTheme="minorHAnsi" w:cstheme="minorHAnsi"/>
                <w:sz w:val="22"/>
                <w:szCs w:val="22"/>
              </w:rPr>
              <w:t>Art. 1 pkt 4</w:t>
            </w:r>
            <w:r w:rsidR="009B5E5F">
              <w:rPr>
                <w:rFonts w:asciiTheme="minorHAnsi" w:hAnsiTheme="minorHAnsi" w:cstheme="minorHAnsi"/>
                <w:sz w:val="22"/>
                <w:szCs w:val="22"/>
              </w:rPr>
              <w:t>3</w:t>
            </w:r>
          </w:p>
        </w:tc>
        <w:tc>
          <w:tcPr>
            <w:tcW w:w="6946" w:type="dxa"/>
            <w:shd w:val="clear" w:color="auto" w:fill="auto"/>
          </w:tcPr>
          <w:p w14:paraId="5849EE5F" w14:textId="77777777" w:rsidR="00BC3C18" w:rsidRPr="00BC3C18" w:rsidRDefault="00BC3C18" w:rsidP="00BC3C18">
            <w:pPr>
              <w:spacing w:before="120" w:after="120"/>
              <w:jc w:val="center"/>
              <w:rPr>
                <w:rFonts w:asciiTheme="minorHAnsi" w:hAnsiTheme="minorHAnsi" w:cstheme="minorHAnsi"/>
                <w:sz w:val="22"/>
                <w:szCs w:val="22"/>
              </w:rPr>
            </w:pPr>
            <w:r w:rsidRPr="00BC3C18">
              <w:rPr>
                <w:rFonts w:asciiTheme="minorHAnsi" w:hAnsiTheme="minorHAnsi" w:cstheme="minorHAnsi"/>
                <w:sz w:val="22"/>
                <w:szCs w:val="22"/>
              </w:rPr>
              <w:t xml:space="preserve">Projektowany przepis art. 69a </w:t>
            </w:r>
            <w:r w:rsidR="008C5840" w:rsidRPr="008C5840">
              <w:rPr>
                <w:rFonts w:asciiTheme="minorHAnsi" w:hAnsiTheme="minorHAnsi" w:cstheme="minorHAnsi"/>
                <w:sz w:val="22"/>
                <w:szCs w:val="22"/>
              </w:rPr>
              <w:t xml:space="preserve">(art. 1 pkt 43 projektu ustawy) </w:t>
            </w:r>
            <w:r w:rsidRPr="00BC3C18">
              <w:rPr>
                <w:rFonts w:asciiTheme="minorHAnsi" w:hAnsiTheme="minorHAnsi" w:cstheme="minorHAnsi"/>
                <w:sz w:val="22"/>
                <w:szCs w:val="22"/>
              </w:rPr>
              <w:t xml:space="preserve">jest przepisem z pogranicza egzekucji należności pieniężnych i egzekucji obowiązków o charakterze niepieniężnym. Ministerstwo Finansów jest właściwe w zakresie egzekucji obowiązków o charakterze pieniężnym. </w:t>
            </w:r>
          </w:p>
          <w:p w14:paraId="274AA634" w14:textId="77777777" w:rsidR="00BC3C18" w:rsidRPr="00BC3C18" w:rsidRDefault="00BC3C18" w:rsidP="00BC3C18">
            <w:pPr>
              <w:spacing w:before="120" w:after="120"/>
              <w:jc w:val="center"/>
              <w:rPr>
                <w:rFonts w:asciiTheme="minorHAnsi" w:hAnsiTheme="minorHAnsi" w:cstheme="minorHAnsi"/>
                <w:sz w:val="22"/>
                <w:szCs w:val="22"/>
              </w:rPr>
            </w:pPr>
            <w:r w:rsidRPr="00BC3C18">
              <w:rPr>
                <w:rFonts w:asciiTheme="minorHAnsi" w:hAnsiTheme="minorHAnsi" w:cstheme="minorHAnsi"/>
                <w:sz w:val="22"/>
                <w:szCs w:val="22"/>
              </w:rPr>
              <w:t xml:space="preserve">Koszty, o których mowa w ust. 1 i 3 są należnością pieniężną. Egzekucja należności pieniężnych należy do właściwości organów egzekucyjnych, </w:t>
            </w:r>
            <w:r w:rsidR="009B5E5F">
              <w:rPr>
                <w:rFonts w:asciiTheme="minorHAnsi" w:hAnsiTheme="minorHAnsi" w:cstheme="minorHAnsi"/>
                <w:sz w:val="22"/>
                <w:szCs w:val="22"/>
              </w:rPr>
              <w:br/>
            </w:r>
            <w:r w:rsidRPr="00BC3C18">
              <w:rPr>
                <w:rFonts w:asciiTheme="minorHAnsi" w:hAnsiTheme="minorHAnsi" w:cstheme="minorHAnsi"/>
                <w:sz w:val="22"/>
                <w:szCs w:val="22"/>
              </w:rPr>
              <w:t>o których mowa w art. 19 ustawy z dnia 17 czerwca 1966 r. o postępowaniu egzekucyjnym w administracji (</w:t>
            </w:r>
            <w:proofErr w:type="spellStart"/>
            <w:r w:rsidRPr="00BC3C18">
              <w:rPr>
                <w:rFonts w:asciiTheme="minorHAnsi" w:hAnsiTheme="minorHAnsi" w:cstheme="minorHAnsi"/>
                <w:sz w:val="22"/>
                <w:szCs w:val="22"/>
              </w:rPr>
              <w:t>upea</w:t>
            </w:r>
            <w:proofErr w:type="spellEnd"/>
            <w:r w:rsidRPr="00BC3C18">
              <w:rPr>
                <w:rFonts w:asciiTheme="minorHAnsi" w:hAnsiTheme="minorHAnsi" w:cstheme="minorHAnsi"/>
                <w:sz w:val="22"/>
                <w:szCs w:val="22"/>
              </w:rPr>
              <w:t xml:space="preserve">). Przepis tego artykułu nie wymienia wśród organów egzekucyjnych wojewody. Jest on organem egzekucyjnym obowiązków o charakterze niepieniężnym (art. 20 </w:t>
            </w:r>
            <w:proofErr w:type="spellStart"/>
            <w:r w:rsidRPr="00BC3C18">
              <w:rPr>
                <w:rFonts w:asciiTheme="minorHAnsi" w:hAnsiTheme="minorHAnsi" w:cstheme="minorHAnsi"/>
                <w:sz w:val="22"/>
                <w:szCs w:val="22"/>
              </w:rPr>
              <w:t>upea</w:t>
            </w:r>
            <w:proofErr w:type="spellEnd"/>
            <w:r w:rsidRPr="00BC3C18">
              <w:rPr>
                <w:rFonts w:asciiTheme="minorHAnsi" w:hAnsiTheme="minorHAnsi" w:cstheme="minorHAnsi"/>
                <w:sz w:val="22"/>
                <w:szCs w:val="22"/>
              </w:rPr>
              <w:t xml:space="preserve">). </w:t>
            </w:r>
          </w:p>
          <w:p w14:paraId="75D6DDBF" w14:textId="77777777" w:rsidR="00BC3C18" w:rsidRPr="00BC3C18" w:rsidRDefault="00BC3C18" w:rsidP="00BC3C18">
            <w:pPr>
              <w:spacing w:before="120" w:after="120"/>
              <w:jc w:val="center"/>
              <w:rPr>
                <w:rFonts w:asciiTheme="minorHAnsi" w:hAnsiTheme="minorHAnsi" w:cstheme="minorHAnsi"/>
                <w:sz w:val="22"/>
                <w:szCs w:val="22"/>
              </w:rPr>
            </w:pPr>
            <w:r w:rsidRPr="00BC3C18">
              <w:rPr>
                <w:rFonts w:asciiTheme="minorHAnsi" w:hAnsiTheme="minorHAnsi" w:cstheme="minorHAnsi"/>
                <w:sz w:val="22"/>
                <w:szCs w:val="22"/>
              </w:rPr>
              <w:t>W związku z powyższym wątpliwości Ministerstwa Finansów budzi projektowany art. 69a ust. 3. Proponowane brzmienie (zdanie drugie) sugeruje, że wojewoda będzie organem egzekucyjnym należności pieniężnych jakimi są koszty. Rozwiązanie to jest niespójne systemowo. Zasadnym zatem jest rezygnacja w ust. 3 ze zdania drugiego.</w:t>
            </w:r>
          </w:p>
          <w:p w14:paraId="4F05E5D1" w14:textId="77777777" w:rsidR="00FA4FE4" w:rsidRPr="00211AB5" w:rsidRDefault="00BC3C18" w:rsidP="007A2A0D">
            <w:pPr>
              <w:spacing w:before="120" w:after="120"/>
              <w:jc w:val="center"/>
              <w:rPr>
                <w:rFonts w:asciiTheme="minorHAnsi" w:hAnsiTheme="minorHAnsi" w:cstheme="minorHAnsi"/>
                <w:sz w:val="22"/>
                <w:szCs w:val="22"/>
              </w:rPr>
            </w:pPr>
            <w:r w:rsidRPr="00BC3C18">
              <w:rPr>
                <w:rFonts w:asciiTheme="minorHAnsi" w:hAnsiTheme="minorHAnsi" w:cstheme="minorHAnsi"/>
                <w:sz w:val="22"/>
                <w:szCs w:val="22"/>
              </w:rPr>
              <w:lastRenderedPageBreak/>
              <w:t xml:space="preserve">Z Uzasadnienia wynika bowiem, że przedmiotowe zadanie miałoby cechę refundacji kosztów wykonania przez gminę obowiązku - egzekucją decyzji administracyjnych wydawanych organy nadzoru budowlanego. Podkreślić należy, że co do zasady dotacja stanowi wyjątkową kategorię środków </w:t>
            </w:r>
            <w:r w:rsidR="009B5E5F">
              <w:rPr>
                <w:rFonts w:asciiTheme="minorHAnsi" w:hAnsiTheme="minorHAnsi" w:cstheme="minorHAnsi"/>
                <w:sz w:val="22"/>
                <w:szCs w:val="22"/>
              </w:rPr>
              <w:br/>
            </w:r>
            <w:r w:rsidRPr="00BC3C18">
              <w:rPr>
                <w:rFonts w:asciiTheme="minorHAnsi" w:hAnsiTheme="minorHAnsi" w:cstheme="minorHAnsi"/>
                <w:sz w:val="22"/>
                <w:szCs w:val="22"/>
              </w:rPr>
              <w:t xml:space="preserve">o ograniczonej decyzyjności co do dowolności wydatkowania, jak również podlega szczególnym zasadom rozliczania. Dotacja celowa jest przekazywana na realizację określonych zadań – zasadniczo przed rozpoczęciem ich realizacji. Przyjmując cechę refundacyjności dotacji </w:t>
            </w:r>
            <w:r w:rsidR="009B5E5F">
              <w:rPr>
                <w:rFonts w:asciiTheme="minorHAnsi" w:hAnsiTheme="minorHAnsi" w:cstheme="minorHAnsi"/>
                <w:sz w:val="22"/>
                <w:szCs w:val="22"/>
              </w:rPr>
              <w:br/>
            </w:r>
            <w:r w:rsidRPr="00BC3C18">
              <w:rPr>
                <w:rFonts w:asciiTheme="minorHAnsi" w:hAnsiTheme="minorHAnsi" w:cstheme="minorHAnsi"/>
                <w:sz w:val="22"/>
                <w:szCs w:val="22"/>
              </w:rPr>
              <w:t xml:space="preserve">– nie byłby konieczny zarówno etap badania, czy została wykorzystana zgodnie z przeznaczeniem, rozliczania dotacji, jak również sprawozdawania się z prawidłowego, celowego jej wykorzystania, bowiem już z góry byłoby wiadomo, ile i w jaki sposób zostało wykorzystanych środków finansowych. Istota dotacji to założenie finansowania określonego przedsięwzięcia </w:t>
            </w:r>
            <w:r w:rsidR="009B5E5F">
              <w:rPr>
                <w:rFonts w:asciiTheme="minorHAnsi" w:hAnsiTheme="minorHAnsi" w:cstheme="minorHAnsi"/>
                <w:sz w:val="22"/>
                <w:szCs w:val="22"/>
              </w:rPr>
              <w:br/>
            </w:r>
            <w:r w:rsidRPr="00BC3C18">
              <w:rPr>
                <w:rFonts w:asciiTheme="minorHAnsi" w:hAnsiTheme="minorHAnsi" w:cstheme="minorHAnsi"/>
                <w:sz w:val="22"/>
                <w:szCs w:val="22"/>
              </w:rPr>
              <w:t>z faktycznie przekazanych środków finansowych. Zasadniczo więc nie dopuszcza się możliwości finansowania lub dofinansowania kosztów zadań publicznych, które już zostały poniesione.  Z kolei, w przypadku wsparcia zadań własnych jednostek samorządu terytorialnego, to na refundacyjny charakter dotacji powinna zezwalać treść aktu przyznającego dotację.</w:t>
            </w:r>
          </w:p>
        </w:tc>
        <w:tc>
          <w:tcPr>
            <w:tcW w:w="3544" w:type="dxa"/>
            <w:shd w:val="clear" w:color="auto" w:fill="auto"/>
          </w:tcPr>
          <w:p w14:paraId="304E5F77" w14:textId="77777777" w:rsidR="00FA4FE4" w:rsidRPr="00A06425" w:rsidRDefault="00533987" w:rsidP="00533987">
            <w:pPr>
              <w:spacing w:before="120" w:after="120"/>
              <w:jc w:val="center"/>
              <w:rPr>
                <w:rFonts w:asciiTheme="minorHAnsi" w:hAnsiTheme="minorHAnsi" w:cstheme="minorHAnsi"/>
                <w:sz w:val="22"/>
                <w:szCs w:val="22"/>
              </w:rPr>
            </w:pPr>
            <w:r>
              <w:rPr>
                <w:rFonts w:asciiTheme="minorHAnsi" w:hAnsiTheme="minorHAnsi" w:cstheme="minorHAnsi"/>
                <w:sz w:val="22"/>
                <w:szCs w:val="22"/>
              </w:rPr>
              <w:lastRenderedPageBreak/>
              <w:t xml:space="preserve">Weryfikacja i korekta </w:t>
            </w:r>
            <w:r w:rsidRPr="00533987">
              <w:rPr>
                <w:rFonts w:asciiTheme="minorHAnsi" w:hAnsiTheme="minorHAnsi" w:cstheme="minorHAnsi"/>
                <w:sz w:val="22"/>
                <w:szCs w:val="22"/>
              </w:rPr>
              <w:t>projektowanej ustawy we wskazanym zakresie.</w:t>
            </w:r>
          </w:p>
        </w:tc>
        <w:tc>
          <w:tcPr>
            <w:tcW w:w="1359" w:type="dxa"/>
          </w:tcPr>
          <w:p w14:paraId="49B11838" w14:textId="3A8B69B9" w:rsidR="00FA4FE4" w:rsidRPr="00A06425" w:rsidRDefault="000B40B9" w:rsidP="00F83C94">
            <w:pPr>
              <w:spacing w:before="120" w:after="120"/>
              <w:jc w:val="center"/>
              <w:rPr>
                <w:rFonts w:asciiTheme="minorHAnsi" w:hAnsiTheme="minorHAnsi" w:cstheme="minorHAnsi"/>
                <w:sz w:val="22"/>
                <w:szCs w:val="22"/>
              </w:rPr>
            </w:pPr>
            <w:r w:rsidRPr="000B40B9">
              <w:rPr>
                <w:rFonts w:asciiTheme="minorHAnsi" w:hAnsiTheme="minorHAnsi" w:cstheme="minorHAnsi"/>
                <w:sz w:val="22"/>
                <w:szCs w:val="22"/>
              </w:rPr>
              <w:t>Uwaga znajduje się poza zakresem właściwości KRMC.</w:t>
            </w:r>
          </w:p>
        </w:tc>
      </w:tr>
      <w:tr w:rsidR="00FA4FE4" w:rsidRPr="00A06425" w14:paraId="346B240F" w14:textId="77777777" w:rsidTr="009F36F8">
        <w:tc>
          <w:tcPr>
            <w:tcW w:w="562" w:type="dxa"/>
            <w:shd w:val="clear" w:color="auto" w:fill="auto"/>
          </w:tcPr>
          <w:p w14:paraId="1C7572BB" w14:textId="77777777" w:rsidR="00FA4FE4" w:rsidRDefault="004E365A" w:rsidP="00F83C94">
            <w:pPr>
              <w:spacing w:before="120" w:after="120"/>
              <w:jc w:val="center"/>
              <w:rPr>
                <w:rFonts w:asciiTheme="minorHAnsi" w:hAnsiTheme="minorHAnsi" w:cstheme="minorHAnsi"/>
                <w:sz w:val="22"/>
                <w:szCs w:val="22"/>
              </w:rPr>
            </w:pPr>
            <w:r>
              <w:rPr>
                <w:rFonts w:asciiTheme="minorHAnsi" w:hAnsiTheme="minorHAnsi" w:cstheme="minorHAnsi"/>
                <w:sz w:val="22"/>
                <w:szCs w:val="22"/>
              </w:rPr>
              <w:t>3.</w:t>
            </w:r>
          </w:p>
        </w:tc>
        <w:tc>
          <w:tcPr>
            <w:tcW w:w="1134" w:type="dxa"/>
            <w:shd w:val="clear" w:color="auto" w:fill="auto"/>
          </w:tcPr>
          <w:p w14:paraId="60BF2FFF" w14:textId="77777777" w:rsidR="00FA4FE4" w:rsidRDefault="00BC3C18" w:rsidP="00F83C94">
            <w:pPr>
              <w:spacing w:before="120" w:after="120"/>
              <w:jc w:val="center"/>
              <w:rPr>
                <w:rFonts w:asciiTheme="minorHAnsi" w:hAnsiTheme="minorHAnsi" w:cstheme="minorHAnsi"/>
                <w:sz w:val="22"/>
                <w:szCs w:val="22"/>
              </w:rPr>
            </w:pPr>
            <w:r>
              <w:rPr>
                <w:rFonts w:asciiTheme="minorHAnsi" w:hAnsiTheme="minorHAnsi" w:cstheme="minorHAnsi"/>
                <w:sz w:val="22"/>
                <w:szCs w:val="22"/>
              </w:rPr>
              <w:t>MF</w:t>
            </w:r>
          </w:p>
        </w:tc>
        <w:tc>
          <w:tcPr>
            <w:tcW w:w="1843" w:type="dxa"/>
            <w:shd w:val="clear" w:color="auto" w:fill="auto"/>
          </w:tcPr>
          <w:p w14:paraId="21A12F18" w14:textId="77777777" w:rsidR="00FA4FE4" w:rsidRDefault="00BC3C18" w:rsidP="001E0D01">
            <w:pPr>
              <w:spacing w:before="120" w:after="120"/>
              <w:jc w:val="center"/>
              <w:rPr>
                <w:rFonts w:asciiTheme="minorHAnsi" w:hAnsiTheme="minorHAnsi" w:cstheme="minorHAnsi"/>
                <w:sz w:val="22"/>
                <w:szCs w:val="22"/>
              </w:rPr>
            </w:pPr>
            <w:r w:rsidRPr="00BC3C18">
              <w:rPr>
                <w:rFonts w:asciiTheme="minorHAnsi" w:hAnsiTheme="minorHAnsi" w:cstheme="minorHAnsi"/>
                <w:sz w:val="22"/>
                <w:szCs w:val="22"/>
              </w:rPr>
              <w:t>Art. 1 pkt 4</w:t>
            </w:r>
            <w:r w:rsidR="008C5840">
              <w:rPr>
                <w:rFonts w:asciiTheme="minorHAnsi" w:hAnsiTheme="minorHAnsi" w:cstheme="minorHAnsi"/>
                <w:sz w:val="22"/>
                <w:szCs w:val="22"/>
              </w:rPr>
              <w:t>3</w:t>
            </w:r>
          </w:p>
        </w:tc>
        <w:tc>
          <w:tcPr>
            <w:tcW w:w="6946" w:type="dxa"/>
            <w:shd w:val="clear" w:color="auto" w:fill="auto"/>
          </w:tcPr>
          <w:p w14:paraId="3F985CF2" w14:textId="77777777" w:rsidR="00BC3C18" w:rsidRPr="00BC3C18" w:rsidRDefault="00BC3C18" w:rsidP="00BC3C18">
            <w:pPr>
              <w:spacing w:before="120" w:after="120"/>
              <w:jc w:val="center"/>
              <w:rPr>
                <w:rFonts w:asciiTheme="minorHAnsi" w:hAnsiTheme="minorHAnsi" w:cstheme="minorHAnsi"/>
                <w:sz w:val="22"/>
                <w:szCs w:val="22"/>
              </w:rPr>
            </w:pPr>
            <w:r w:rsidRPr="00BC3C18">
              <w:rPr>
                <w:rFonts w:asciiTheme="minorHAnsi" w:hAnsiTheme="minorHAnsi" w:cstheme="minorHAnsi"/>
                <w:sz w:val="22"/>
                <w:szCs w:val="22"/>
              </w:rPr>
              <w:t xml:space="preserve">Przepis art. 69a ust. 1 </w:t>
            </w:r>
            <w:r w:rsidR="008C5840" w:rsidRPr="008C5840">
              <w:rPr>
                <w:rFonts w:asciiTheme="minorHAnsi" w:hAnsiTheme="minorHAnsi" w:cstheme="minorHAnsi"/>
                <w:sz w:val="22"/>
                <w:szCs w:val="22"/>
              </w:rPr>
              <w:t xml:space="preserve">(art. 1 pkt 43 projektu ustawy) </w:t>
            </w:r>
            <w:r w:rsidRPr="00BC3C18">
              <w:rPr>
                <w:rFonts w:asciiTheme="minorHAnsi" w:hAnsiTheme="minorHAnsi" w:cstheme="minorHAnsi"/>
                <w:sz w:val="22"/>
                <w:szCs w:val="22"/>
              </w:rPr>
              <w:t xml:space="preserve">reguluje przypadek związany z egzekucją obowiązku o charakterze niepieniężnym. W ocenie Ministerstwa Finansów projektowany przepis budzi wątpliwości, </w:t>
            </w:r>
            <w:r w:rsidR="008D1F87">
              <w:rPr>
                <w:rFonts w:asciiTheme="minorHAnsi" w:hAnsiTheme="minorHAnsi" w:cstheme="minorHAnsi"/>
                <w:sz w:val="22"/>
                <w:szCs w:val="22"/>
              </w:rPr>
              <w:br/>
            </w:r>
            <w:r w:rsidRPr="00BC3C18">
              <w:rPr>
                <w:rFonts w:asciiTheme="minorHAnsi" w:hAnsiTheme="minorHAnsi" w:cstheme="minorHAnsi"/>
                <w:sz w:val="22"/>
                <w:szCs w:val="22"/>
              </w:rPr>
              <w:t xml:space="preserve">w szczególności w relacji art. 69a ustawy Prawo budowlane do art. 128 </w:t>
            </w:r>
            <w:proofErr w:type="spellStart"/>
            <w:r w:rsidRPr="00BC3C18">
              <w:rPr>
                <w:rFonts w:asciiTheme="minorHAnsi" w:hAnsiTheme="minorHAnsi" w:cstheme="minorHAnsi"/>
                <w:sz w:val="22"/>
                <w:szCs w:val="22"/>
              </w:rPr>
              <w:t>upea</w:t>
            </w:r>
            <w:proofErr w:type="spellEnd"/>
            <w:r w:rsidRPr="00BC3C18">
              <w:rPr>
                <w:rFonts w:asciiTheme="minorHAnsi" w:hAnsiTheme="minorHAnsi" w:cstheme="minorHAnsi"/>
                <w:sz w:val="22"/>
                <w:szCs w:val="22"/>
              </w:rPr>
              <w:t xml:space="preserve">. </w:t>
            </w:r>
          </w:p>
          <w:p w14:paraId="533296B7" w14:textId="77777777" w:rsidR="00BC3C18" w:rsidRPr="00BC3C18" w:rsidRDefault="00BC3C18" w:rsidP="00BC3C18">
            <w:pPr>
              <w:spacing w:before="120" w:after="120"/>
              <w:jc w:val="center"/>
              <w:rPr>
                <w:rFonts w:asciiTheme="minorHAnsi" w:hAnsiTheme="minorHAnsi" w:cstheme="minorHAnsi"/>
                <w:sz w:val="22"/>
                <w:szCs w:val="22"/>
              </w:rPr>
            </w:pPr>
            <w:r w:rsidRPr="00BC3C18">
              <w:rPr>
                <w:rFonts w:asciiTheme="minorHAnsi" w:hAnsiTheme="minorHAnsi" w:cstheme="minorHAnsi"/>
                <w:sz w:val="22"/>
                <w:szCs w:val="22"/>
              </w:rPr>
              <w:t xml:space="preserve">Z treści projektowanego przepisu art. 69a wynika, że gmina w przypadku braku właściciela obiektu budowalnego będzie zobligowana </w:t>
            </w:r>
            <w:r w:rsidR="00FD692C">
              <w:rPr>
                <w:rFonts w:asciiTheme="minorHAnsi" w:hAnsiTheme="minorHAnsi" w:cstheme="minorHAnsi"/>
                <w:sz w:val="22"/>
                <w:szCs w:val="22"/>
              </w:rPr>
              <w:br/>
            </w:r>
            <w:r w:rsidRPr="00BC3C18">
              <w:rPr>
                <w:rFonts w:asciiTheme="minorHAnsi" w:hAnsiTheme="minorHAnsi" w:cstheme="minorHAnsi"/>
                <w:sz w:val="22"/>
                <w:szCs w:val="22"/>
              </w:rPr>
              <w:t xml:space="preserve">np. do dokonania rozbiórki obiektu i uporządkowania terenu. </w:t>
            </w:r>
            <w:r w:rsidR="00FD692C">
              <w:rPr>
                <w:rFonts w:asciiTheme="minorHAnsi" w:hAnsiTheme="minorHAnsi" w:cstheme="minorHAnsi"/>
                <w:sz w:val="22"/>
                <w:szCs w:val="22"/>
              </w:rPr>
              <w:br/>
            </w:r>
            <w:r w:rsidRPr="00BC3C18">
              <w:rPr>
                <w:rFonts w:asciiTheme="minorHAnsi" w:hAnsiTheme="minorHAnsi" w:cstheme="minorHAnsi"/>
                <w:sz w:val="22"/>
                <w:szCs w:val="22"/>
              </w:rPr>
              <w:t xml:space="preserve">Zgodnie z regulacjami prawa budowlanego w tym zakresie zostanie wydana decyzja nakazująca wykonanie nałożonego obowiązku na gminę. Obowiązek ten jest obowiązkiem o charakterze niepieniężnym. </w:t>
            </w:r>
            <w:r w:rsidR="00FD692C">
              <w:rPr>
                <w:rFonts w:asciiTheme="minorHAnsi" w:hAnsiTheme="minorHAnsi" w:cstheme="minorHAnsi"/>
                <w:sz w:val="22"/>
                <w:szCs w:val="22"/>
              </w:rPr>
              <w:br/>
            </w:r>
            <w:r w:rsidRPr="00BC3C18">
              <w:rPr>
                <w:rFonts w:asciiTheme="minorHAnsi" w:hAnsiTheme="minorHAnsi" w:cstheme="minorHAnsi"/>
                <w:sz w:val="22"/>
                <w:szCs w:val="22"/>
              </w:rPr>
              <w:t>W przypadku jego niewykonania egzekucję tego obowiązku będzie prowadził wojewoda jako organ egzekucyjny obowiązku o charakterze niepieniężnym. Koszty wykonania tego obowiązku zgodnie z projektowaną regulacją będą obciążały wojewodę.</w:t>
            </w:r>
          </w:p>
          <w:p w14:paraId="56CCCC69" w14:textId="77777777" w:rsidR="00BC3C18" w:rsidRPr="00BC3C18" w:rsidRDefault="00BC3C18" w:rsidP="00BC3C18">
            <w:pPr>
              <w:spacing w:before="120" w:after="120"/>
              <w:jc w:val="center"/>
              <w:rPr>
                <w:rFonts w:asciiTheme="minorHAnsi" w:hAnsiTheme="minorHAnsi" w:cstheme="minorHAnsi"/>
                <w:sz w:val="22"/>
                <w:szCs w:val="22"/>
              </w:rPr>
            </w:pPr>
            <w:r w:rsidRPr="00BC3C18">
              <w:rPr>
                <w:rFonts w:asciiTheme="minorHAnsi" w:hAnsiTheme="minorHAnsi" w:cstheme="minorHAnsi"/>
                <w:sz w:val="22"/>
                <w:szCs w:val="22"/>
              </w:rPr>
              <w:t xml:space="preserve">Projektodawca w </w:t>
            </w:r>
            <w:r w:rsidR="00FD692C">
              <w:rPr>
                <w:rFonts w:asciiTheme="minorHAnsi" w:hAnsiTheme="minorHAnsi" w:cstheme="minorHAnsi"/>
                <w:sz w:val="22"/>
                <w:szCs w:val="22"/>
              </w:rPr>
              <w:t>u</w:t>
            </w:r>
            <w:r w:rsidRPr="00BC3C18">
              <w:rPr>
                <w:rFonts w:asciiTheme="minorHAnsi" w:hAnsiTheme="minorHAnsi" w:cstheme="minorHAnsi"/>
                <w:sz w:val="22"/>
                <w:szCs w:val="22"/>
              </w:rPr>
              <w:t xml:space="preserve">zasadnieniu wskazał, że może dojść do konieczności zastosowania środka egzekucyjnego (wykonania zastępczego) </w:t>
            </w:r>
            <w:r>
              <w:rPr>
                <w:rFonts w:asciiTheme="minorHAnsi" w:hAnsiTheme="minorHAnsi" w:cstheme="minorHAnsi"/>
                <w:sz w:val="22"/>
                <w:szCs w:val="22"/>
              </w:rPr>
              <w:br/>
            </w:r>
            <w:r w:rsidRPr="00BC3C18">
              <w:rPr>
                <w:rFonts w:asciiTheme="minorHAnsi" w:hAnsiTheme="minorHAnsi" w:cstheme="minorHAnsi"/>
                <w:sz w:val="22"/>
                <w:szCs w:val="22"/>
              </w:rPr>
              <w:lastRenderedPageBreak/>
              <w:t xml:space="preserve">w postępowaniu egzekucyjnym obowiązku o charakterze niepieniężnym. Środek ten jest uregulowany w art. 128 </w:t>
            </w:r>
            <w:proofErr w:type="spellStart"/>
            <w:r w:rsidRPr="00BC3C18">
              <w:rPr>
                <w:rFonts w:asciiTheme="minorHAnsi" w:hAnsiTheme="minorHAnsi" w:cstheme="minorHAnsi"/>
                <w:sz w:val="22"/>
                <w:szCs w:val="22"/>
              </w:rPr>
              <w:t>upea</w:t>
            </w:r>
            <w:proofErr w:type="spellEnd"/>
            <w:r w:rsidRPr="00BC3C18">
              <w:rPr>
                <w:rFonts w:asciiTheme="minorHAnsi" w:hAnsiTheme="minorHAnsi" w:cstheme="minorHAnsi"/>
                <w:sz w:val="22"/>
                <w:szCs w:val="22"/>
              </w:rPr>
              <w:t>.</w:t>
            </w:r>
          </w:p>
          <w:p w14:paraId="09CAC17F" w14:textId="77777777" w:rsidR="00BC3C18" w:rsidRPr="00BC3C18" w:rsidRDefault="00BC3C18" w:rsidP="00BC3C18">
            <w:pPr>
              <w:spacing w:before="120" w:after="120"/>
              <w:jc w:val="center"/>
              <w:rPr>
                <w:rFonts w:asciiTheme="minorHAnsi" w:hAnsiTheme="minorHAnsi" w:cstheme="minorHAnsi"/>
                <w:sz w:val="22"/>
                <w:szCs w:val="22"/>
              </w:rPr>
            </w:pPr>
            <w:r w:rsidRPr="00BC3C18">
              <w:rPr>
                <w:rFonts w:asciiTheme="minorHAnsi" w:hAnsiTheme="minorHAnsi" w:cstheme="minorHAnsi"/>
                <w:sz w:val="22"/>
                <w:szCs w:val="22"/>
              </w:rPr>
              <w:t>W przypadku gdyby doszło do konieczności zastosowania środka egzekucyjnego (wykonania zastępczego) w toku postępowania egzekucyjnego wojewoda występowałby w podwójnej i sprzecznej roli:</w:t>
            </w:r>
          </w:p>
          <w:p w14:paraId="426DE773" w14:textId="77777777" w:rsidR="00BC3C18" w:rsidRPr="00BC3C18" w:rsidRDefault="00EE3947" w:rsidP="00BC3C18">
            <w:pPr>
              <w:numPr>
                <w:ilvl w:val="0"/>
                <w:numId w:val="2"/>
              </w:numPr>
              <w:spacing w:before="120" w:after="120"/>
              <w:jc w:val="center"/>
              <w:rPr>
                <w:rFonts w:asciiTheme="minorHAnsi" w:hAnsiTheme="minorHAnsi" w:cstheme="minorHAnsi"/>
                <w:sz w:val="22"/>
                <w:szCs w:val="22"/>
              </w:rPr>
            </w:pPr>
            <w:r w:rsidRPr="00BC3C18">
              <w:rPr>
                <w:rFonts w:asciiTheme="minorHAnsi" w:hAnsiTheme="minorHAnsi" w:cstheme="minorHAnsi"/>
                <w:sz w:val="22"/>
                <w:szCs w:val="22"/>
              </w:rPr>
              <w:t>organu egzekucyjnego stosującego wykonanie zastępcze,</w:t>
            </w:r>
          </w:p>
          <w:p w14:paraId="0D54F71B" w14:textId="77777777" w:rsidR="00292DFA" w:rsidRPr="00BC3C18" w:rsidRDefault="00EE3947" w:rsidP="00BC3C18">
            <w:pPr>
              <w:numPr>
                <w:ilvl w:val="0"/>
                <w:numId w:val="2"/>
              </w:numPr>
              <w:spacing w:before="120" w:after="120"/>
              <w:jc w:val="center"/>
              <w:rPr>
                <w:rFonts w:asciiTheme="minorHAnsi" w:hAnsiTheme="minorHAnsi" w:cstheme="minorHAnsi"/>
                <w:sz w:val="22"/>
                <w:szCs w:val="22"/>
              </w:rPr>
            </w:pPr>
            <w:r w:rsidRPr="00BC3C18">
              <w:rPr>
                <w:rFonts w:asciiTheme="minorHAnsi" w:hAnsiTheme="minorHAnsi" w:cstheme="minorHAnsi"/>
                <w:sz w:val="22"/>
                <w:szCs w:val="22"/>
              </w:rPr>
              <w:t xml:space="preserve">zobowiązanego (w rozumieniu </w:t>
            </w:r>
            <w:proofErr w:type="spellStart"/>
            <w:r w:rsidRPr="00BC3C18">
              <w:rPr>
                <w:rFonts w:asciiTheme="minorHAnsi" w:hAnsiTheme="minorHAnsi" w:cstheme="minorHAnsi"/>
                <w:sz w:val="22"/>
                <w:szCs w:val="22"/>
              </w:rPr>
              <w:t>upea</w:t>
            </w:r>
            <w:proofErr w:type="spellEnd"/>
            <w:r w:rsidRPr="00BC3C18">
              <w:rPr>
                <w:rFonts w:asciiTheme="minorHAnsi" w:hAnsiTheme="minorHAnsi" w:cstheme="minorHAnsi"/>
                <w:sz w:val="22"/>
                <w:szCs w:val="22"/>
              </w:rPr>
              <w:t>) do zapłaty kosztów wykonania zastępczego.</w:t>
            </w:r>
          </w:p>
          <w:p w14:paraId="0F986F7F" w14:textId="77777777" w:rsidR="00BC3C18" w:rsidRPr="00BC3C18" w:rsidRDefault="00BC3C18" w:rsidP="00BC3C18">
            <w:pPr>
              <w:spacing w:before="120" w:after="120"/>
              <w:jc w:val="center"/>
              <w:rPr>
                <w:rFonts w:asciiTheme="minorHAnsi" w:hAnsiTheme="minorHAnsi" w:cstheme="minorHAnsi"/>
                <w:sz w:val="22"/>
                <w:szCs w:val="22"/>
              </w:rPr>
            </w:pPr>
            <w:r w:rsidRPr="00BC3C18">
              <w:rPr>
                <w:rFonts w:asciiTheme="minorHAnsi" w:hAnsiTheme="minorHAnsi" w:cstheme="minorHAnsi"/>
                <w:sz w:val="22"/>
                <w:szCs w:val="22"/>
              </w:rPr>
              <w:t xml:space="preserve">Zatem wydaje się, że wojewoda w tym postępowaniu podejmowałby czynności wobec siebie samego. </w:t>
            </w:r>
          </w:p>
          <w:p w14:paraId="65FA26D0" w14:textId="77777777" w:rsidR="00BC3C18" w:rsidRPr="00BC3C18" w:rsidRDefault="00497A41" w:rsidP="00BC3C18">
            <w:pPr>
              <w:spacing w:before="120" w:after="120"/>
              <w:jc w:val="center"/>
              <w:rPr>
                <w:rFonts w:asciiTheme="minorHAnsi" w:hAnsiTheme="minorHAnsi" w:cstheme="minorHAnsi"/>
                <w:sz w:val="22"/>
                <w:szCs w:val="22"/>
              </w:rPr>
            </w:pPr>
            <w:r>
              <w:rPr>
                <w:rFonts w:asciiTheme="minorHAnsi" w:hAnsiTheme="minorHAnsi" w:cstheme="minorHAnsi"/>
                <w:sz w:val="22"/>
                <w:szCs w:val="22"/>
              </w:rPr>
              <w:t xml:space="preserve">Ponadto </w:t>
            </w:r>
            <w:r w:rsidR="00F65C4E">
              <w:rPr>
                <w:rFonts w:asciiTheme="minorHAnsi" w:hAnsiTheme="minorHAnsi" w:cstheme="minorHAnsi"/>
                <w:sz w:val="22"/>
                <w:szCs w:val="22"/>
              </w:rPr>
              <w:t>o</w:t>
            </w:r>
            <w:r w:rsidR="00BC3C18" w:rsidRPr="00BC3C18">
              <w:rPr>
                <w:rFonts w:asciiTheme="minorHAnsi" w:hAnsiTheme="minorHAnsi" w:cstheme="minorHAnsi"/>
                <w:sz w:val="22"/>
                <w:szCs w:val="22"/>
              </w:rPr>
              <w:t xml:space="preserve">cena projektowanego art. 69a nie jest do końca możliwa. </w:t>
            </w:r>
            <w:r w:rsidR="00F65C4E">
              <w:rPr>
                <w:rFonts w:asciiTheme="minorHAnsi" w:hAnsiTheme="minorHAnsi" w:cstheme="minorHAnsi"/>
                <w:sz w:val="22"/>
                <w:szCs w:val="22"/>
              </w:rPr>
              <w:br/>
            </w:r>
            <w:r w:rsidR="00BC3C18" w:rsidRPr="00BC3C18">
              <w:rPr>
                <w:rFonts w:asciiTheme="minorHAnsi" w:hAnsiTheme="minorHAnsi" w:cstheme="minorHAnsi"/>
                <w:sz w:val="22"/>
                <w:szCs w:val="22"/>
              </w:rPr>
              <w:t xml:space="preserve">Z jednej strony bowiem przepis reguluje obowiązek o charakterze niepieniężnym (wykraczając poza zakres właściwości MF), z drugiej zaś strony </w:t>
            </w:r>
            <w:r>
              <w:rPr>
                <w:rFonts w:asciiTheme="minorHAnsi" w:hAnsiTheme="minorHAnsi" w:cstheme="minorHAnsi"/>
                <w:sz w:val="22"/>
                <w:szCs w:val="22"/>
              </w:rPr>
              <w:t>u</w:t>
            </w:r>
            <w:r w:rsidR="00BC3C18" w:rsidRPr="00BC3C18">
              <w:rPr>
                <w:rFonts w:asciiTheme="minorHAnsi" w:hAnsiTheme="minorHAnsi" w:cstheme="minorHAnsi"/>
                <w:sz w:val="22"/>
                <w:szCs w:val="22"/>
              </w:rPr>
              <w:t xml:space="preserve">zasadnienie nie odzwierciedla zaproponowanej regulacji. </w:t>
            </w:r>
          </w:p>
          <w:p w14:paraId="48AFE4EF" w14:textId="77777777" w:rsidR="00FA4FE4" w:rsidRPr="00211AB5" w:rsidRDefault="00BC3C18" w:rsidP="00BC3C18">
            <w:pPr>
              <w:spacing w:before="120" w:after="120"/>
              <w:jc w:val="center"/>
              <w:rPr>
                <w:rFonts w:asciiTheme="minorHAnsi" w:hAnsiTheme="minorHAnsi" w:cstheme="minorHAnsi"/>
                <w:sz w:val="22"/>
                <w:szCs w:val="22"/>
              </w:rPr>
            </w:pPr>
            <w:r w:rsidRPr="00BC3C18">
              <w:rPr>
                <w:rFonts w:asciiTheme="minorHAnsi" w:hAnsiTheme="minorHAnsi" w:cstheme="minorHAnsi"/>
                <w:sz w:val="22"/>
                <w:szCs w:val="22"/>
              </w:rPr>
              <w:t xml:space="preserve">W ocenie Ministerstwa Finansów ponownej analizy, przez projektodawcę, wymaga projektowany przepis art. 69a Prawa budowlanego, </w:t>
            </w:r>
            <w:r>
              <w:rPr>
                <w:rFonts w:asciiTheme="minorHAnsi" w:hAnsiTheme="minorHAnsi" w:cstheme="minorHAnsi"/>
                <w:sz w:val="22"/>
                <w:szCs w:val="22"/>
              </w:rPr>
              <w:br/>
            </w:r>
            <w:r w:rsidRPr="00BC3C18">
              <w:rPr>
                <w:rFonts w:asciiTheme="minorHAnsi" w:hAnsiTheme="minorHAnsi" w:cstheme="minorHAnsi"/>
                <w:sz w:val="22"/>
                <w:szCs w:val="22"/>
              </w:rPr>
              <w:t xml:space="preserve">w szczególności jego relacja do art. 128 </w:t>
            </w:r>
            <w:proofErr w:type="spellStart"/>
            <w:r w:rsidRPr="00BC3C18">
              <w:rPr>
                <w:rFonts w:asciiTheme="minorHAnsi" w:hAnsiTheme="minorHAnsi" w:cstheme="minorHAnsi"/>
                <w:sz w:val="22"/>
                <w:szCs w:val="22"/>
              </w:rPr>
              <w:t>upea</w:t>
            </w:r>
            <w:proofErr w:type="spellEnd"/>
            <w:r w:rsidRPr="00BC3C18">
              <w:rPr>
                <w:rFonts w:asciiTheme="minorHAnsi" w:hAnsiTheme="minorHAnsi" w:cstheme="minorHAnsi"/>
                <w:sz w:val="22"/>
                <w:szCs w:val="22"/>
              </w:rPr>
              <w:t>.</w:t>
            </w:r>
          </w:p>
        </w:tc>
        <w:tc>
          <w:tcPr>
            <w:tcW w:w="3544" w:type="dxa"/>
            <w:shd w:val="clear" w:color="auto" w:fill="auto"/>
          </w:tcPr>
          <w:p w14:paraId="1EEE89D4" w14:textId="77777777" w:rsidR="00FA4FE4" w:rsidRPr="00A06425" w:rsidRDefault="008D1F87" w:rsidP="008D1F87">
            <w:pPr>
              <w:spacing w:before="120" w:after="120"/>
              <w:jc w:val="center"/>
              <w:rPr>
                <w:rFonts w:asciiTheme="minorHAnsi" w:hAnsiTheme="minorHAnsi" w:cstheme="minorHAnsi"/>
                <w:sz w:val="22"/>
                <w:szCs w:val="22"/>
              </w:rPr>
            </w:pPr>
            <w:r w:rsidRPr="008D1F87">
              <w:rPr>
                <w:rFonts w:asciiTheme="minorHAnsi" w:hAnsiTheme="minorHAnsi" w:cstheme="minorHAnsi"/>
                <w:sz w:val="22"/>
                <w:szCs w:val="22"/>
              </w:rPr>
              <w:lastRenderedPageBreak/>
              <w:t>Weryfikacja projektowanej ustawy we wskazanym zakresie.</w:t>
            </w:r>
          </w:p>
        </w:tc>
        <w:tc>
          <w:tcPr>
            <w:tcW w:w="1359" w:type="dxa"/>
          </w:tcPr>
          <w:p w14:paraId="402A5E29" w14:textId="0C751785" w:rsidR="00FA4FE4" w:rsidRPr="00A06425" w:rsidRDefault="000B40B9" w:rsidP="00F83C94">
            <w:pPr>
              <w:spacing w:before="120" w:after="120"/>
              <w:jc w:val="center"/>
              <w:rPr>
                <w:rFonts w:asciiTheme="minorHAnsi" w:hAnsiTheme="minorHAnsi" w:cstheme="minorHAnsi"/>
                <w:sz w:val="22"/>
                <w:szCs w:val="22"/>
              </w:rPr>
            </w:pPr>
            <w:r w:rsidRPr="000B40B9">
              <w:rPr>
                <w:rFonts w:asciiTheme="minorHAnsi" w:hAnsiTheme="minorHAnsi" w:cstheme="minorHAnsi"/>
                <w:sz w:val="22"/>
                <w:szCs w:val="22"/>
              </w:rPr>
              <w:t>Uwaga znajduje się poza zakresem właściwości KRMC.</w:t>
            </w:r>
          </w:p>
        </w:tc>
      </w:tr>
      <w:tr w:rsidR="00FA4FE4" w:rsidRPr="00A06425" w14:paraId="6345AEF7" w14:textId="77777777" w:rsidTr="009F36F8">
        <w:tc>
          <w:tcPr>
            <w:tcW w:w="562" w:type="dxa"/>
            <w:shd w:val="clear" w:color="auto" w:fill="auto"/>
          </w:tcPr>
          <w:p w14:paraId="0D533323" w14:textId="77777777" w:rsidR="00FA4FE4" w:rsidRDefault="004E365A" w:rsidP="00F83C94">
            <w:pPr>
              <w:spacing w:before="120" w:after="120"/>
              <w:jc w:val="center"/>
              <w:rPr>
                <w:rFonts w:asciiTheme="minorHAnsi" w:hAnsiTheme="minorHAnsi" w:cstheme="minorHAnsi"/>
                <w:sz w:val="22"/>
                <w:szCs w:val="22"/>
              </w:rPr>
            </w:pPr>
            <w:r>
              <w:rPr>
                <w:rFonts w:asciiTheme="minorHAnsi" w:hAnsiTheme="minorHAnsi" w:cstheme="minorHAnsi"/>
                <w:sz w:val="22"/>
                <w:szCs w:val="22"/>
              </w:rPr>
              <w:t>4.</w:t>
            </w:r>
          </w:p>
        </w:tc>
        <w:tc>
          <w:tcPr>
            <w:tcW w:w="1134" w:type="dxa"/>
            <w:shd w:val="clear" w:color="auto" w:fill="auto"/>
          </w:tcPr>
          <w:p w14:paraId="4BDD7778" w14:textId="77777777" w:rsidR="00FA4FE4" w:rsidRDefault="008B0936" w:rsidP="00F83C94">
            <w:pPr>
              <w:spacing w:before="120" w:after="120"/>
              <w:jc w:val="center"/>
              <w:rPr>
                <w:rFonts w:asciiTheme="minorHAnsi" w:hAnsiTheme="minorHAnsi" w:cstheme="minorHAnsi"/>
                <w:sz w:val="22"/>
                <w:szCs w:val="22"/>
              </w:rPr>
            </w:pPr>
            <w:r>
              <w:rPr>
                <w:rFonts w:asciiTheme="minorHAnsi" w:hAnsiTheme="minorHAnsi" w:cstheme="minorHAnsi"/>
                <w:sz w:val="22"/>
                <w:szCs w:val="22"/>
              </w:rPr>
              <w:t>MF</w:t>
            </w:r>
          </w:p>
        </w:tc>
        <w:tc>
          <w:tcPr>
            <w:tcW w:w="1843" w:type="dxa"/>
            <w:shd w:val="clear" w:color="auto" w:fill="auto"/>
          </w:tcPr>
          <w:p w14:paraId="0A3D0173" w14:textId="77777777" w:rsidR="00FA4FE4" w:rsidRDefault="001403B7" w:rsidP="001E0D01">
            <w:pPr>
              <w:spacing w:before="120" w:after="120"/>
              <w:jc w:val="center"/>
              <w:rPr>
                <w:rFonts w:asciiTheme="minorHAnsi" w:hAnsiTheme="minorHAnsi" w:cstheme="minorHAnsi"/>
                <w:sz w:val="22"/>
                <w:szCs w:val="22"/>
              </w:rPr>
            </w:pPr>
            <w:r>
              <w:rPr>
                <w:rFonts w:asciiTheme="minorHAnsi" w:hAnsiTheme="minorHAnsi" w:cstheme="minorHAnsi"/>
                <w:sz w:val="22"/>
                <w:szCs w:val="22"/>
              </w:rPr>
              <w:t>A</w:t>
            </w:r>
            <w:r w:rsidRPr="001403B7">
              <w:rPr>
                <w:rFonts w:asciiTheme="minorHAnsi" w:hAnsiTheme="minorHAnsi" w:cstheme="minorHAnsi"/>
                <w:sz w:val="22"/>
                <w:szCs w:val="22"/>
              </w:rPr>
              <w:t>rt. 1 pkt 27 lit. a</w:t>
            </w:r>
          </w:p>
        </w:tc>
        <w:tc>
          <w:tcPr>
            <w:tcW w:w="6946" w:type="dxa"/>
            <w:shd w:val="clear" w:color="auto" w:fill="auto"/>
          </w:tcPr>
          <w:p w14:paraId="616D5DDC" w14:textId="77777777" w:rsidR="008B0936" w:rsidRPr="008B0936" w:rsidRDefault="008B0936" w:rsidP="008B0936">
            <w:pPr>
              <w:spacing w:before="120" w:after="120"/>
              <w:jc w:val="center"/>
              <w:rPr>
                <w:rFonts w:asciiTheme="minorHAnsi" w:hAnsiTheme="minorHAnsi" w:cstheme="minorHAnsi"/>
                <w:sz w:val="22"/>
                <w:szCs w:val="22"/>
              </w:rPr>
            </w:pPr>
            <w:r>
              <w:rPr>
                <w:rFonts w:asciiTheme="minorHAnsi" w:hAnsiTheme="minorHAnsi" w:cstheme="minorHAnsi"/>
                <w:sz w:val="22"/>
                <w:szCs w:val="22"/>
              </w:rPr>
              <w:t>W</w:t>
            </w:r>
            <w:r w:rsidRPr="008B0936">
              <w:rPr>
                <w:rFonts w:asciiTheme="minorHAnsi" w:hAnsiTheme="minorHAnsi" w:cstheme="minorHAnsi"/>
                <w:sz w:val="22"/>
                <w:szCs w:val="22"/>
              </w:rPr>
              <w:t xml:space="preserve"> celu zwiększenia efektywności wykonywanych</w:t>
            </w:r>
            <w:r>
              <w:rPr>
                <w:rFonts w:asciiTheme="minorHAnsi" w:hAnsiTheme="minorHAnsi" w:cstheme="minorHAnsi"/>
                <w:sz w:val="22"/>
                <w:szCs w:val="22"/>
              </w:rPr>
              <w:t xml:space="preserve"> </w:t>
            </w:r>
            <w:r w:rsidRPr="008B0936">
              <w:rPr>
                <w:rFonts w:asciiTheme="minorHAnsi" w:hAnsiTheme="minorHAnsi" w:cstheme="minorHAnsi"/>
                <w:sz w:val="22"/>
                <w:szCs w:val="22"/>
              </w:rPr>
              <w:t>zadań przez Krajową Administrację Skarbową</w:t>
            </w:r>
            <w:r w:rsidR="004D5532">
              <w:rPr>
                <w:rFonts w:asciiTheme="minorHAnsi" w:hAnsiTheme="minorHAnsi" w:cstheme="minorHAnsi"/>
                <w:sz w:val="22"/>
                <w:szCs w:val="22"/>
              </w:rPr>
              <w:t xml:space="preserve">, Ministerstwo Finansów </w:t>
            </w:r>
            <w:r w:rsidRPr="008B0936">
              <w:rPr>
                <w:rFonts w:asciiTheme="minorHAnsi" w:hAnsiTheme="minorHAnsi" w:cstheme="minorHAnsi"/>
                <w:sz w:val="22"/>
                <w:szCs w:val="22"/>
              </w:rPr>
              <w:t>zgłasza propozycję dodania w art. 45a ust. 1</w:t>
            </w:r>
            <w:r>
              <w:rPr>
                <w:rFonts w:asciiTheme="minorHAnsi" w:hAnsiTheme="minorHAnsi" w:cstheme="minorHAnsi"/>
                <w:sz w:val="22"/>
                <w:szCs w:val="22"/>
              </w:rPr>
              <w:t xml:space="preserve"> </w:t>
            </w:r>
            <w:r w:rsidR="00F602C1">
              <w:rPr>
                <w:rFonts w:asciiTheme="minorHAnsi" w:hAnsiTheme="minorHAnsi" w:cstheme="minorHAnsi"/>
                <w:sz w:val="22"/>
                <w:szCs w:val="22"/>
              </w:rPr>
              <w:t xml:space="preserve">ustawy </w:t>
            </w:r>
            <w:r w:rsidRPr="008B0936">
              <w:rPr>
                <w:rFonts w:asciiTheme="minorHAnsi" w:hAnsiTheme="minorHAnsi" w:cstheme="minorHAnsi"/>
                <w:sz w:val="22"/>
                <w:szCs w:val="22"/>
              </w:rPr>
              <w:t xml:space="preserve">z dnia 7 lipca 1994 r. – Prawo budowlane </w:t>
            </w:r>
            <w:r>
              <w:rPr>
                <w:rFonts w:asciiTheme="minorHAnsi" w:hAnsiTheme="minorHAnsi" w:cstheme="minorHAnsi"/>
                <w:sz w:val="22"/>
                <w:szCs w:val="22"/>
              </w:rPr>
              <w:t xml:space="preserve">nowej regulacji pkt 4, przez </w:t>
            </w:r>
            <w:r w:rsidRPr="008B0936">
              <w:rPr>
                <w:rFonts w:asciiTheme="minorHAnsi" w:hAnsiTheme="minorHAnsi" w:cstheme="minorHAnsi"/>
                <w:sz w:val="22"/>
                <w:szCs w:val="22"/>
              </w:rPr>
              <w:t>uzupełnienie</w:t>
            </w:r>
            <w:r>
              <w:rPr>
                <w:rFonts w:asciiTheme="minorHAnsi" w:hAnsiTheme="minorHAnsi" w:cstheme="minorHAnsi"/>
                <w:sz w:val="22"/>
                <w:szCs w:val="22"/>
              </w:rPr>
              <w:t xml:space="preserve"> </w:t>
            </w:r>
            <w:r w:rsidRPr="008B0936">
              <w:rPr>
                <w:rFonts w:asciiTheme="minorHAnsi" w:hAnsiTheme="minorHAnsi" w:cstheme="minorHAnsi"/>
                <w:sz w:val="22"/>
                <w:szCs w:val="22"/>
              </w:rPr>
              <w:t xml:space="preserve">w opiniowanym projekcie </w:t>
            </w:r>
            <w:r w:rsidR="001403B7">
              <w:rPr>
                <w:rFonts w:asciiTheme="minorHAnsi" w:hAnsiTheme="minorHAnsi" w:cstheme="minorHAnsi"/>
                <w:sz w:val="22"/>
                <w:szCs w:val="22"/>
              </w:rPr>
              <w:br/>
            </w:r>
            <w:r w:rsidRPr="008B0936">
              <w:rPr>
                <w:rFonts w:asciiTheme="minorHAnsi" w:hAnsiTheme="minorHAnsi" w:cstheme="minorHAnsi"/>
                <w:sz w:val="22"/>
                <w:szCs w:val="22"/>
              </w:rPr>
              <w:t>w art. 1 pkt 27 lit. a przepisu w następującym brzmieniu:</w:t>
            </w:r>
          </w:p>
          <w:p w14:paraId="3BB6ACE5" w14:textId="77777777" w:rsidR="008B0936" w:rsidRPr="008B0936" w:rsidRDefault="008B0936" w:rsidP="008B0936">
            <w:pPr>
              <w:spacing w:before="120" w:after="120"/>
              <w:rPr>
                <w:rFonts w:asciiTheme="minorHAnsi" w:hAnsiTheme="minorHAnsi" w:cstheme="minorHAnsi"/>
                <w:i/>
                <w:iCs/>
                <w:sz w:val="22"/>
                <w:szCs w:val="22"/>
              </w:rPr>
            </w:pPr>
            <w:r w:rsidRPr="008B0936">
              <w:rPr>
                <w:rFonts w:asciiTheme="minorHAnsi" w:hAnsiTheme="minorHAnsi" w:cstheme="minorHAnsi"/>
                <w:i/>
                <w:iCs/>
                <w:sz w:val="22"/>
                <w:szCs w:val="22"/>
              </w:rPr>
              <w:t>„ w art. 45a w ust. 1 w pkt 3 lit. b kropkę zastępuje się przecinkiem i dodaje pkt 4</w:t>
            </w:r>
            <w:r>
              <w:rPr>
                <w:rFonts w:asciiTheme="minorHAnsi" w:hAnsiTheme="minorHAnsi" w:cstheme="minorHAnsi"/>
                <w:i/>
                <w:iCs/>
                <w:sz w:val="22"/>
                <w:szCs w:val="22"/>
              </w:rPr>
              <w:t xml:space="preserve"> </w:t>
            </w:r>
            <w:r w:rsidRPr="008B0936">
              <w:rPr>
                <w:rFonts w:asciiTheme="minorHAnsi" w:hAnsiTheme="minorHAnsi" w:cstheme="minorHAnsi"/>
                <w:i/>
                <w:iCs/>
                <w:sz w:val="22"/>
                <w:szCs w:val="22"/>
              </w:rPr>
              <w:t>w brzmieniu:</w:t>
            </w:r>
          </w:p>
          <w:p w14:paraId="6A139D36" w14:textId="77777777" w:rsidR="00FA4FE4" w:rsidRDefault="008B0936" w:rsidP="008B0936">
            <w:pPr>
              <w:spacing w:before="120" w:after="120"/>
              <w:rPr>
                <w:rFonts w:asciiTheme="minorHAnsi" w:hAnsiTheme="minorHAnsi" w:cstheme="minorHAnsi"/>
                <w:i/>
                <w:iCs/>
                <w:sz w:val="22"/>
                <w:szCs w:val="22"/>
                <w:u w:val="single"/>
              </w:rPr>
            </w:pPr>
            <w:r w:rsidRPr="008B0936">
              <w:rPr>
                <w:rFonts w:asciiTheme="minorHAnsi" w:hAnsiTheme="minorHAnsi" w:cstheme="minorHAnsi"/>
                <w:i/>
                <w:iCs/>
                <w:sz w:val="22"/>
                <w:szCs w:val="22"/>
              </w:rPr>
              <w:t>4) zawiadomić pisemnie naczelnika urzędu skarbowego właściwego ze względu na miejsce</w:t>
            </w:r>
            <w:r w:rsidR="001403B7">
              <w:rPr>
                <w:rFonts w:asciiTheme="minorHAnsi" w:hAnsiTheme="minorHAnsi" w:cstheme="minorHAnsi"/>
                <w:i/>
                <w:iCs/>
                <w:sz w:val="22"/>
                <w:szCs w:val="22"/>
              </w:rPr>
              <w:t xml:space="preserve"> </w:t>
            </w:r>
            <w:r w:rsidRPr="008B0936">
              <w:rPr>
                <w:rFonts w:asciiTheme="minorHAnsi" w:hAnsiTheme="minorHAnsi" w:cstheme="minorHAnsi"/>
                <w:i/>
                <w:iCs/>
                <w:sz w:val="22"/>
                <w:szCs w:val="22"/>
              </w:rPr>
              <w:t xml:space="preserve">położenia budowy o planowanym terminie rozpoczęcia </w:t>
            </w:r>
            <w:r w:rsidR="004D5532">
              <w:rPr>
                <w:rFonts w:asciiTheme="minorHAnsi" w:hAnsiTheme="minorHAnsi" w:cstheme="minorHAnsi"/>
                <w:i/>
                <w:iCs/>
                <w:sz w:val="22"/>
                <w:szCs w:val="22"/>
              </w:rPr>
              <w:br/>
            </w:r>
            <w:r w:rsidRPr="008B0936">
              <w:rPr>
                <w:rFonts w:asciiTheme="minorHAnsi" w:hAnsiTheme="minorHAnsi" w:cstheme="minorHAnsi"/>
                <w:i/>
                <w:iCs/>
                <w:sz w:val="22"/>
                <w:szCs w:val="22"/>
              </w:rPr>
              <w:t>i zakończenia budowy i adresie</w:t>
            </w:r>
            <w:r>
              <w:rPr>
                <w:rFonts w:asciiTheme="minorHAnsi" w:hAnsiTheme="minorHAnsi" w:cstheme="minorHAnsi"/>
                <w:i/>
                <w:iCs/>
                <w:sz w:val="22"/>
                <w:szCs w:val="22"/>
              </w:rPr>
              <w:t xml:space="preserve"> </w:t>
            </w:r>
            <w:r w:rsidRPr="008B0936">
              <w:rPr>
                <w:rFonts w:asciiTheme="minorHAnsi" w:hAnsiTheme="minorHAnsi" w:cstheme="minorHAnsi"/>
                <w:i/>
                <w:iCs/>
                <w:sz w:val="22"/>
                <w:szCs w:val="22"/>
              </w:rPr>
              <w:t>miejsca budowy i danych inwestora. ”</w:t>
            </w:r>
          </w:p>
          <w:p w14:paraId="0D832086" w14:textId="77777777" w:rsidR="008B0936" w:rsidRPr="008B0936" w:rsidRDefault="008B0936" w:rsidP="008B0936">
            <w:pPr>
              <w:spacing w:before="120" w:after="120"/>
              <w:jc w:val="center"/>
              <w:rPr>
                <w:rFonts w:asciiTheme="minorHAnsi" w:hAnsiTheme="minorHAnsi" w:cstheme="minorHAnsi"/>
                <w:iCs/>
                <w:sz w:val="22"/>
                <w:szCs w:val="22"/>
              </w:rPr>
            </w:pPr>
            <w:r w:rsidRPr="008B0936">
              <w:rPr>
                <w:rFonts w:asciiTheme="minorHAnsi" w:hAnsiTheme="minorHAnsi" w:cstheme="minorHAnsi"/>
                <w:iCs/>
                <w:sz w:val="22"/>
                <w:szCs w:val="22"/>
              </w:rPr>
              <w:t>Przestrzeganie obowiązków podatkowych dotyczy wielu obszarów, w tym również branży</w:t>
            </w:r>
            <w:r>
              <w:rPr>
                <w:rFonts w:asciiTheme="minorHAnsi" w:hAnsiTheme="minorHAnsi" w:cstheme="minorHAnsi"/>
                <w:iCs/>
                <w:sz w:val="22"/>
                <w:szCs w:val="22"/>
              </w:rPr>
              <w:t xml:space="preserve"> </w:t>
            </w:r>
            <w:r w:rsidRPr="008B0936">
              <w:rPr>
                <w:rFonts w:asciiTheme="minorHAnsi" w:hAnsiTheme="minorHAnsi" w:cstheme="minorHAnsi"/>
                <w:iCs/>
                <w:sz w:val="22"/>
                <w:szCs w:val="22"/>
              </w:rPr>
              <w:t>budowlanej. W branży budowlanej identyfikuje się zjawisko szarej strefy. Nałożenie</w:t>
            </w:r>
            <w:r>
              <w:rPr>
                <w:rFonts w:asciiTheme="minorHAnsi" w:hAnsiTheme="minorHAnsi" w:cstheme="minorHAnsi"/>
                <w:iCs/>
                <w:sz w:val="22"/>
                <w:szCs w:val="22"/>
              </w:rPr>
              <w:t xml:space="preserve"> </w:t>
            </w:r>
            <w:r w:rsidRPr="008B0936">
              <w:rPr>
                <w:rFonts w:asciiTheme="minorHAnsi" w:hAnsiTheme="minorHAnsi" w:cstheme="minorHAnsi"/>
                <w:iCs/>
                <w:sz w:val="22"/>
                <w:szCs w:val="22"/>
              </w:rPr>
              <w:t>na kierownika budowy/inwestora obowiązku pisemnego zawiadamiania naczelnika urzędu</w:t>
            </w:r>
            <w:r>
              <w:rPr>
                <w:rFonts w:asciiTheme="minorHAnsi" w:hAnsiTheme="minorHAnsi" w:cstheme="minorHAnsi"/>
                <w:iCs/>
                <w:sz w:val="22"/>
                <w:szCs w:val="22"/>
              </w:rPr>
              <w:t xml:space="preserve"> </w:t>
            </w:r>
            <w:r w:rsidRPr="008B0936">
              <w:rPr>
                <w:rFonts w:asciiTheme="minorHAnsi" w:hAnsiTheme="minorHAnsi" w:cstheme="minorHAnsi"/>
                <w:iCs/>
                <w:sz w:val="22"/>
                <w:szCs w:val="22"/>
              </w:rPr>
              <w:t>skarbowego ma na celu wykorzystanie takich informacji do analizy ryzyka w zakresie</w:t>
            </w:r>
            <w:r>
              <w:rPr>
                <w:rFonts w:asciiTheme="minorHAnsi" w:hAnsiTheme="minorHAnsi" w:cstheme="minorHAnsi"/>
                <w:iCs/>
                <w:sz w:val="22"/>
                <w:szCs w:val="22"/>
              </w:rPr>
              <w:t xml:space="preserve"> </w:t>
            </w:r>
            <w:r w:rsidRPr="008B0936">
              <w:rPr>
                <w:rFonts w:asciiTheme="minorHAnsi" w:hAnsiTheme="minorHAnsi" w:cstheme="minorHAnsi"/>
                <w:iCs/>
                <w:sz w:val="22"/>
                <w:szCs w:val="22"/>
              </w:rPr>
              <w:t>prawidłowości wykonywania obowiązków podatkowych. W związku z potrzebą</w:t>
            </w:r>
            <w:r>
              <w:rPr>
                <w:rFonts w:asciiTheme="minorHAnsi" w:hAnsiTheme="minorHAnsi" w:cstheme="minorHAnsi"/>
                <w:iCs/>
                <w:sz w:val="22"/>
                <w:szCs w:val="22"/>
              </w:rPr>
              <w:t xml:space="preserve"> </w:t>
            </w:r>
            <w:r w:rsidRPr="008B0936">
              <w:rPr>
                <w:rFonts w:asciiTheme="minorHAnsi" w:hAnsiTheme="minorHAnsi" w:cstheme="minorHAnsi"/>
                <w:iCs/>
                <w:sz w:val="22"/>
                <w:szCs w:val="22"/>
              </w:rPr>
              <w:lastRenderedPageBreak/>
              <w:t>efektywniejszego wykonywania weryfikacji prawidłowości rozliczeń podatkowych niezbędne</w:t>
            </w:r>
            <w:r>
              <w:rPr>
                <w:rFonts w:asciiTheme="minorHAnsi" w:hAnsiTheme="minorHAnsi" w:cstheme="minorHAnsi"/>
                <w:iCs/>
                <w:sz w:val="22"/>
                <w:szCs w:val="22"/>
              </w:rPr>
              <w:t xml:space="preserve"> </w:t>
            </w:r>
            <w:r w:rsidRPr="008B0936">
              <w:rPr>
                <w:rFonts w:asciiTheme="minorHAnsi" w:hAnsiTheme="minorHAnsi" w:cstheme="minorHAnsi"/>
                <w:iCs/>
                <w:sz w:val="22"/>
                <w:szCs w:val="22"/>
              </w:rPr>
              <w:t>jest wprowadzenie rozwiązania umożliwiającego pozyskiwanie przez organy Krajowej</w:t>
            </w:r>
            <w:r>
              <w:rPr>
                <w:rFonts w:asciiTheme="minorHAnsi" w:hAnsiTheme="minorHAnsi" w:cstheme="minorHAnsi"/>
                <w:iCs/>
                <w:sz w:val="22"/>
                <w:szCs w:val="22"/>
              </w:rPr>
              <w:t xml:space="preserve"> </w:t>
            </w:r>
            <w:r w:rsidRPr="008B0936">
              <w:rPr>
                <w:rFonts w:asciiTheme="minorHAnsi" w:hAnsiTheme="minorHAnsi" w:cstheme="minorHAnsi"/>
                <w:iCs/>
                <w:sz w:val="22"/>
                <w:szCs w:val="22"/>
              </w:rPr>
              <w:t xml:space="preserve">Administracji Skarbowej informacji </w:t>
            </w:r>
            <w:r>
              <w:rPr>
                <w:rFonts w:asciiTheme="minorHAnsi" w:hAnsiTheme="minorHAnsi" w:cstheme="minorHAnsi"/>
                <w:iCs/>
                <w:sz w:val="22"/>
                <w:szCs w:val="22"/>
              </w:rPr>
              <w:br/>
            </w:r>
            <w:r w:rsidRPr="008B0936">
              <w:rPr>
                <w:rFonts w:asciiTheme="minorHAnsi" w:hAnsiTheme="minorHAnsi" w:cstheme="minorHAnsi"/>
                <w:iCs/>
                <w:sz w:val="22"/>
                <w:szCs w:val="22"/>
              </w:rPr>
              <w:t>o planowanym rozpoczęciu i zakończeniu budowy lub</w:t>
            </w:r>
            <w:r>
              <w:rPr>
                <w:rFonts w:asciiTheme="minorHAnsi" w:hAnsiTheme="minorHAnsi" w:cstheme="minorHAnsi"/>
                <w:iCs/>
                <w:sz w:val="22"/>
                <w:szCs w:val="22"/>
              </w:rPr>
              <w:t xml:space="preserve"> </w:t>
            </w:r>
            <w:r w:rsidRPr="008B0936">
              <w:rPr>
                <w:rFonts w:asciiTheme="minorHAnsi" w:hAnsiTheme="minorHAnsi" w:cstheme="minorHAnsi"/>
                <w:iCs/>
                <w:sz w:val="22"/>
                <w:szCs w:val="22"/>
              </w:rPr>
              <w:t>robót budowlanych, adresie miejsca budowy oraz danych dotyczących inwestora.</w:t>
            </w:r>
            <w:r>
              <w:rPr>
                <w:rFonts w:asciiTheme="minorHAnsi" w:hAnsiTheme="minorHAnsi" w:cstheme="minorHAnsi"/>
                <w:iCs/>
                <w:sz w:val="22"/>
                <w:szCs w:val="22"/>
              </w:rPr>
              <w:t xml:space="preserve"> </w:t>
            </w:r>
            <w:r w:rsidRPr="008B0936">
              <w:rPr>
                <w:rFonts w:asciiTheme="minorHAnsi" w:hAnsiTheme="minorHAnsi" w:cstheme="minorHAnsi"/>
                <w:iCs/>
                <w:sz w:val="22"/>
                <w:szCs w:val="22"/>
              </w:rPr>
              <w:t xml:space="preserve">Rozwiązanie to ma także charakter prewencyjny, co w efekcie może przyczynić się </w:t>
            </w:r>
            <w:r w:rsidR="001403B7">
              <w:rPr>
                <w:rFonts w:asciiTheme="minorHAnsi" w:hAnsiTheme="minorHAnsi" w:cstheme="minorHAnsi"/>
                <w:iCs/>
                <w:sz w:val="22"/>
                <w:szCs w:val="22"/>
              </w:rPr>
              <w:br/>
            </w:r>
            <w:r w:rsidRPr="008B0936">
              <w:rPr>
                <w:rFonts w:asciiTheme="minorHAnsi" w:hAnsiTheme="minorHAnsi" w:cstheme="minorHAnsi"/>
                <w:iCs/>
                <w:sz w:val="22"/>
                <w:szCs w:val="22"/>
              </w:rPr>
              <w:t>do</w:t>
            </w:r>
            <w:r>
              <w:rPr>
                <w:rFonts w:asciiTheme="minorHAnsi" w:hAnsiTheme="minorHAnsi" w:cstheme="minorHAnsi"/>
                <w:iCs/>
                <w:sz w:val="22"/>
                <w:szCs w:val="22"/>
              </w:rPr>
              <w:t xml:space="preserve"> </w:t>
            </w:r>
            <w:r w:rsidRPr="008B0936">
              <w:rPr>
                <w:rFonts w:asciiTheme="minorHAnsi" w:hAnsiTheme="minorHAnsi" w:cstheme="minorHAnsi"/>
                <w:iCs/>
                <w:sz w:val="22"/>
                <w:szCs w:val="22"/>
              </w:rPr>
              <w:t>ograniczenia szarej strefy w branży budowlanej.</w:t>
            </w:r>
          </w:p>
        </w:tc>
        <w:tc>
          <w:tcPr>
            <w:tcW w:w="3544" w:type="dxa"/>
            <w:shd w:val="clear" w:color="auto" w:fill="auto"/>
          </w:tcPr>
          <w:p w14:paraId="7A836A7A" w14:textId="77777777" w:rsidR="00FA4FE4" w:rsidRPr="00A06425" w:rsidRDefault="004D5532" w:rsidP="000521DA">
            <w:pPr>
              <w:spacing w:before="120" w:after="120"/>
              <w:jc w:val="center"/>
              <w:rPr>
                <w:rFonts w:asciiTheme="minorHAnsi" w:hAnsiTheme="minorHAnsi" w:cstheme="minorHAnsi"/>
                <w:sz w:val="22"/>
                <w:szCs w:val="22"/>
              </w:rPr>
            </w:pPr>
            <w:r>
              <w:rPr>
                <w:rFonts w:asciiTheme="minorHAnsi" w:hAnsiTheme="minorHAnsi" w:cstheme="minorHAnsi"/>
                <w:sz w:val="22"/>
                <w:szCs w:val="22"/>
              </w:rPr>
              <w:lastRenderedPageBreak/>
              <w:t>Uzupełnienie projektowanej ustawy we wskazanym zakresie.</w:t>
            </w:r>
          </w:p>
        </w:tc>
        <w:tc>
          <w:tcPr>
            <w:tcW w:w="1359" w:type="dxa"/>
          </w:tcPr>
          <w:p w14:paraId="1E98B432" w14:textId="5E550D17" w:rsidR="00FA4FE4" w:rsidRPr="00A06425" w:rsidRDefault="000B40B9" w:rsidP="00F83C94">
            <w:pPr>
              <w:spacing w:before="120" w:after="120"/>
              <w:jc w:val="center"/>
              <w:rPr>
                <w:rFonts w:asciiTheme="minorHAnsi" w:hAnsiTheme="minorHAnsi" w:cstheme="minorHAnsi"/>
                <w:sz w:val="22"/>
                <w:szCs w:val="22"/>
              </w:rPr>
            </w:pPr>
            <w:r w:rsidRPr="000B40B9">
              <w:rPr>
                <w:rFonts w:asciiTheme="minorHAnsi" w:hAnsiTheme="minorHAnsi" w:cstheme="minorHAnsi"/>
                <w:sz w:val="22"/>
                <w:szCs w:val="22"/>
              </w:rPr>
              <w:t>Uwaga znajduje się poza zakresem właściwości KRMC.</w:t>
            </w:r>
          </w:p>
        </w:tc>
      </w:tr>
      <w:tr w:rsidR="00FA4FE4" w:rsidRPr="00A06425" w14:paraId="28855FDF" w14:textId="77777777" w:rsidTr="009F36F8">
        <w:tc>
          <w:tcPr>
            <w:tcW w:w="562" w:type="dxa"/>
            <w:shd w:val="clear" w:color="auto" w:fill="auto"/>
          </w:tcPr>
          <w:p w14:paraId="03561A8B" w14:textId="77777777" w:rsidR="00FA4FE4" w:rsidRDefault="004E365A" w:rsidP="00F83C94">
            <w:pPr>
              <w:spacing w:before="120" w:after="120"/>
              <w:jc w:val="center"/>
              <w:rPr>
                <w:rFonts w:asciiTheme="minorHAnsi" w:hAnsiTheme="minorHAnsi" w:cstheme="minorHAnsi"/>
                <w:sz w:val="22"/>
                <w:szCs w:val="22"/>
              </w:rPr>
            </w:pPr>
            <w:r>
              <w:rPr>
                <w:rFonts w:asciiTheme="minorHAnsi" w:hAnsiTheme="minorHAnsi" w:cstheme="minorHAnsi"/>
                <w:sz w:val="22"/>
                <w:szCs w:val="22"/>
              </w:rPr>
              <w:t>5.</w:t>
            </w:r>
          </w:p>
        </w:tc>
        <w:tc>
          <w:tcPr>
            <w:tcW w:w="1134" w:type="dxa"/>
            <w:shd w:val="clear" w:color="auto" w:fill="auto"/>
          </w:tcPr>
          <w:p w14:paraId="1944EDB0" w14:textId="77777777" w:rsidR="00FA4FE4" w:rsidRDefault="00292F43" w:rsidP="00F83C94">
            <w:pPr>
              <w:spacing w:before="120" w:after="120"/>
              <w:jc w:val="center"/>
              <w:rPr>
                <w:rFonts w:asciiTheme="minorHAnsi" w:hAnsiTheme="minorHAnsi" w:cstheme="minorHAnsi"/>
                <w:sz w:val="22"/>
                <w:szCs w:val="22"/>
              </w:rPr>
            </w:pPr>
            <w:r>
              <w:rPr>
                <w:rFonts w:asciiTheme="minorHAnsi" w:hAnsiTheme="minorHAnsi" w:cstheme="minorHAnsi"/>
                <w:sz w:val="22"/>
                <w:szCs w:val="22"/>
              </w:rPr>
              <w:t>MF</w:t>
            </w:r>
          </w:p>
        </w:tc>
        <w:tc>
          <w:tcPr>
            <w:tcW w:w="1843" w:type="dxa"/>
            <w:shd w:val="clear" w:color="auto" w:fill="auto"/>
          </w:tcPr>
          <w:p w14:paraId="045F2C58" w14:textId="77777777" w:rsidR="00FA4FE4" w:rsidRDefault="00292F43" w:rsidP="001E0D01">
            <w:pPr>
              <w:spacing w:before="120" w:after="120"/>
              <w:jc w:val="center"/>
              <w:rPr>
                <w:rFonts w:asciiTheme="minorHAnsi" w:hAnsiTheme="minorHAnsi" w:cstheme="minorHAnsi"/>
                <w:sz w:val="22"/>
                <w:szCs w:val="22"/>
              </w:rPr>
            </w:pPr>
            <w:r>
              <w:rPr>
                <w:rFonts w:asciiTheme="minorHAnsi" w:hAnsiTheme="minorHAnsi" w:cstheme="minorHAnsi"/>
                <w:sz w:val="22"/>
                <w:szCs w:val="22"/>
              </w:rPr>
              <w:t>OSR</w:t>
            </w:r>
          </w:p>
        </w:tc>
        <w:tc>
          <w:tcPr>
            <w:tcW w:w="6946" w:type="dxa"/>
            <w:shd w:val="clear" w:color="auto" w:fill="auto"/>
          </w:tcPr>
          <w:p w14:paraId="5234D04F" w14:textId="77777777" w:rsidR="00FA4FE4" w:rsidRPr="00211AB5" w:rsidRDefault="007A2A0D" w:rsidP="007A2A0D">
            <w:pPr>
              <w:spacing w:before="120" w:after="120"/>
              <w:jc w:val="center"/>
              <w:rPr>
                <w:rFonts w:asciiTheme="minorHAnsi" w:hAnsiTheme="minorHAnsi" w:cstheme="minorHAnsi"/>
                <w:sz w:val="22"/>
                <w:szCs w:val="22"/>
              </w:rPr>
            </w:pPr>
            <w:r w:rsidRPr="007A2A0D">
              <w:rPr>
                <w:rFonts w:asciiTheme="minorHAnsi" w:hAnsiTheme="minorHAnsi" w:cstheme="minorHAnsi"/>
                <w:sz w:val="22"/>
                <w:szCs w:val="22"/>
              </w:rPr>
              <w:t>Należy doprecyzować w OSR w pkt. 6 w źródłach finansowania, jakiego zadania będą</w:t>
            </w:r>
            <w:r>
              <w:rPr>
                <w:rFonts w:asciiTheme="minorHAnsi" w:hAnsiTheme="minorHAnsi" w:cstheme="minorHAnsi"/>
                <w:sz w:val="22"/>
                <w:szCs w:val="22"/>
              </w:rPr>
              <w:t xml:space="preserve"> </w:t>
            </w:r>
            <w:r w:rsidRPr="007A2A0D">
              <w:rPr>
                <w:rFonts w:asciiTheme="minorHAnsi" w:hAnsiTheme="minorHAnsi" w:cstheme="minorHAnsi"/>
                <w:sz w:val="22"/>
                <w:szCs w:val="22"/>
              </w:rPr>
              <w:t xml:space="preserve">dotyczyły wydatki w roku 2023 i 2024 z budżetu państwa, </w:t>
            </w:r>
            <w:r>
              <w:rPr>
                <w:rFonts w:asciiTheme="minorHAnsi" w:hAnsiTheme="minorHAnsi" w:cstheme="minorHAnsi"/>
                <w:sz w:val="22"/>
                <w:szCs w:val="22"/>
              </w:rPr>
              <w:br/>
            </w:r>
            <w:r w:rsidRPr="007A2A0D">
              <w:rPr>
                <w:rFonts w:asciiTheme="minorHAnsi" w:hAnsiTheme="minorHAnsi" w:cstheme="minorHAnsi"/>
                <w:sz w:val="22"/>
                <w:szCs w:val="22"/>
              </w:rPr>
              <w:t>tj. czy chodzi o</w:t>
            </w:r>
            <w:r>
              <w:rPr>
                <w:rFonts w:asciiTheme="minorHAnsi" w:hAnsiTheme="minorHAnsi" w:cstheme="minorHAnsi"/>
                <w:sz w:val="22"/>
                <w:szCs w:val="22"/>
              </w:rPr>
              <w:t xml:space="preserve"> </w:t>
            </w:r>
            <w:r w:rsidRPr="007A2A0D">
              <w:rPr>
                <w:rFonts w:asciiTheme="minorHAnsi" w:hAnsiTheme="minorHAnsi" w:cstheme="minorHAnsi"/>
                <w:sz w:val="22"/>
                <w:szCs w:val="22"/>
              </w:rPr>
              <w:t>współfinansowanie projektów ze środków unijnych. Wymaga również dookreślenia w</w:t>
            </w:r>
            <w:r>
              <w:rPr>
                <w:rFonts w:asciiTheme="minorHAnsi" w:hAnsiTheme="minorHAnsi" w:cstheme="minorHAnsi"/>
                <w:sz w:val="22"/>
                <w:szCs w:val="22"/>
              </w:rPr>
              <w:t xml:space="preserve"> </w:t>
            </w:r>
            <w:r w:rsidRPr="007A2A0D">
              <w:rPr>
                <w:rFonts w:asciiTheme="minorHAnsi" w:hAnsiTheme="minorHAnsi" w:cstheme="minorHAnsi"/>
                <w:sz w:val="22"/>
                <w:szCs w:val="22"/>
              </w:rPr>
              <w:t>pkt 3), jakie pozostałe wydatki projektodawca ma na myśli. Pojęcie „pozostałe</w:t>
            </w:r>
            <w:r>
              <w:rPr>
                <w:rFonts w:asciiTheme="minorHAnsi" w:hAnsiTheme="minorHAnsi" w:cstheme="minorHAnsi"/>
                <w:sz w:val="22"/>
                <w:szCs w:val="22"/>
              </w:rPr>
              <w:t xml:space="preserve"> </w:t>
            </w:r>
            <w:r w:rsidRPr="007A2A0D">
              <w:rPr>
                <w:rFonts w:asciiTheme="minorHAnsi" w:hAnsiTheme="minorHAnsi" w:cstheme="minorHAnsi"/>
                <w:sz w:val="22"/>
                <w:szCs w:val="22"/>
              </w:rPr>
              <w:t>wydatki” jest zbyt szerokie.</w:t>
            </w:r>
          </w:p>
        </w:tc>
        <w:tc>
          <w:tcPr>
            <w:tcW w:w="3544" w:type="dxa"/>
            <w:shd w:val="clear" w:color="auto" w:fill="auto"/>
          </w:tcPr>
          <w:p w14:paraId="4F284436" w14:textId="77777777" w:rsidR="00FA4FE4" w:rsidRPr="00A06425" w:rsidRDefault="00292F43" w:rsidP="000521DA">
            <w:pPr>
              <w:spacing w:before="120" w:after="120"/>
              <w:jc w:val="center"/>
              <w:rPr>
                <w:rFonts w:asciiTheme="minorHAnsi" w:hAnsiTheme="minorHAnsi" w:cstheme="minorHAnsi"/>
                <w:sz w:val="22"/>
                <w:szCs w:val="22"/>
              </w:rPr>
            </w:pPr>
            <w:r>
              <w:rPr>
                <w:rFonts w:asciiTheme="minorHAnsi" w:hAnsiTheme="minorHAnsi" w:cstheme="minorHAnsi"/>
                <w:sz w:val="22"/>
                <w:szCs w:val="22"/>
              </w:rPr>
              <w:t>Uzupełnienie OSR we wskazanym zakresie.</w:t>
            </w:r>
          </w:p>
        </w:tc>
        <w:tc>
          <w:tcPr>
            <w:tcW w:w="1359" w:type="dxa"/>
          </w:tcPr>
          <w:p w14:paraId="56CD9977" w14:textId="63B4F856" w:rsidR="00FA4FE4" w:rsidRPr="000B40B9" w:rsidRDefault="000B40B9" w:rsidP="00F83C94">
            <w:pPr>
              <w:spacing w:before="120" w:after="120"/>
              <w:jc w:val="center"/>
              <w:rPr>
                <w:rFonts w:asciiTheme="minorHAnsi" w:hAnsiTheme="minorHAnsi" w:cstheme="minorHAnsi"/>
                <w:sz w:val="22"/>
                <w:szCs w:val="22"/>
              </w:rPr>
            </w:pPr>
            <w:r w:rsidRPr="000B40B9">
              <w:rPr>
                <w:rFonts w:asciiTheme="minorHAnsi" w:hAnsiTheme="minorHAnsi" w:cstheme="minorHAnsi"/>
                <w:sz w:val="22"/>
                <w:szCs w:val="22"/>
              </w:rPr>
              <w:t>Uwaga znajduje się poza zakresem właściwości KRMC.</w:t>
            </w:r>
          </w:p>
        </w:tc>
      </w:tr>
    </w:tbl>
    <w:p w14:paraId="1FBBA83C" w14:textId="77777777"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945680" w14:textId="77777777" w:rsidR="001A2B03" w:rsidRDefault="001A2B03" w:rsidP="00001F87">
      <w:r>
        <w:separator/>
      </w:r>
    </w:p>
  </w:endnote>
  <w:endnote w:type="continuationSeparator" w:id="0">
    <w:p w14:paraId="4C329A25" w14:textId="77777777" w:rsidR="001A2B03" w:rsidRDefault="001A2B03" w:rsidP="00001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95020" w14:textId="77777777" w:rsidR="001A2B03" w:rsidRDefault="001A2B03" w:rsidP="00001F87">
      <w:r>
        <w:separator/>
      </w:r>
    </w:p>
  </w:footnote>
  <w:footnote w:type="continuationSeparator" w:id="0">
    <w:p w14:paraId="188C1A41" w14:textId="77777777" w:rsidR="001A2B03" w:rsidRDefault="001A2B03" w:rsidP="00001F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C67A31"/>
    <w:multiLevelType w:val="hybridMultilevel"/>
    <w:tmpl w:val="1F50C3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56831EFB"/>
    <w:multiLevelType w:val="hybridMultilevel"/>
    <w:tmpl w:val="7AFE038A"/>
    <w:lvl w:ilvl="0" w:tplc="147E7F8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10832156">
    <w:abstractNumId w:val="0"/>
  </w:num>
  <w:num w:numId="2" w16cid:durableId="162805080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01F87"/>
    <w:rsid w:val="00032334"/>
    <w:rsid w:val="00034258"/>
    <w:rsid w:val="000404D6"/>
    <w:rsid w:val="00046B54"/>
    <w:rsid w:val="000521DA"/>
    <w:rsid w:val="0008402F"/>
    <w:rsid w:val="000869A1"/>
    <w:rsid w:val="000B0113"/>
    <w:rsid w:val="000B40B9"/>
    <w:rsid w:val="000D764E"/>
    <w:rsid w:val="000E7716"/>
    <w:rsid w:val="001403B7"/>
    <w:rsid w:val="00140BE8"/>
    <w:rsid w:val="001434BE"/>
    <w:rsid w:val="00144344"/>
    <w:rsid w:val="0019648E"/>
    <w:rsid w:val="00196B4E"/>
    <w:rsid w:val="001A2B03"/>
    <w:rsid w:val="001B43AA"/>
    <w:rsid w:val="001E0D01"/>
    <w:rsid w:val="00211AB5"/>
    <w:rsid w:val="00214FBE"/>
    <w:rsid w:val="002247B1"/>
    <w:rsid w:val="002475FA"/>
    <w:rsid w:val="00257EDE"/>
    <w:rsid w:val="002715B2"/>
    <w:rsid w:val="00292F43"/>
    <w:rsid w:val="002A4FE0"/>
    <w:rsid w:val="002A4FF3"/>
    <w:rsid w:val="002B7D47"/>
    <w:rsid w:val="003124D1"/>
    <w:rsid w:val="00327396"/>
    <w:rsid w:val="003A219C"/>
    <w:rsid w:val="003A6C81"/>
    <w:rsid w:val="003B35E1"/>
    <w:rsid w:val="003B4105"/>
    <w:rsid w:val="0040451C"/>
    <w:rsid w:val="004230F2"/>
    <w:rsid w:val="00425A3B"/>
    <w:rsid w:val="004352FD"/>
    <w:rsid w:val="00463461"/>
    <w:rsid w:val="00467D64"/>
    <w:rsid w:val="00490B78"/>
    <w:rsid w:val="00497A41"/>
    <w:rsid w:val="004B6543"/>
    <w:rsid w:val="004C26E3"/>
    <w:rsid w:val="004D086F"/>
    <w:rsid w:val="004D5532"/>
    <w:rsid w:val="004E365A"/>
    <w:rsid w:val="005213ED"/>
    <w:rsid w:val="00533987"/>
    <w:rsid w:val="005D2745"/>
    <w:rsid w:val="005E2A04"/>
    <w:rsid w:val="005F6527"/>
    <w:rsid w:val="006320E9"/>
    <w:rsid w:val="00653A67"/>
    <w:rsid w:val="00666246"/>
    <w:rsid w:val="006705EC"/>
    <w:rsid w:val="006A1502"/>
    <w:rsid w:val="006C65C9"/>
    <w:rsid w:val="006C6F98"/>
    <w:rsid w:val="006E16E9"/>
    <w:rsid w:val="0071075D"/>
    <w:rsid w:val="00734391"/>
    <w:rsid w:val="00756688"/>
    <w:rsid w:val="00783E4F"/>
    <w:rsid w:val="007914A9"/>
    <w:rsid w:val="007A2A0D"/>
    <w:rsid w:val="007A3233"/>
    <w:rsid w:val="007A762A"/>
    <w:rsid w:val="007B09ED"/>
    <w:rsid w:val="007C3EEB"/>
    <w:rsid w:val="007C7A4F"/>
    <w:rsid w:val="007E266F"/>
    <w:rsid w:val="00807385"/>
    <w:rsid w:val="00867EB4"/>
    <w:rsid w:val="008B0936"/>
    <w:rsid w:val="008C5840"/>
    <w:rsid w:val="008D1F87"/>
    <w:rsid w:val="008F63D4"/>
    <w:rsid w:val="0091357F"/>
    <w:rsid w:val="00944932"/>
    <w:rsid w:val="009A03B1"/>
    <w:rsid w:val="009B5E5F"/>
    <w:rsid w:val="009E5FDB"/>
    <w:rsid w:val="009F36F8"/>
    <w:rsid w:val="00A06425"/>
    <w:rsid w:val="00A43FDE"/>
    <w:rsid w:val="00A45D9B"/>
    <w:rsid w:val="00A54598"/>
    <w:rsid w:val="00A7029E"/>
    <w:rsid w:val="00AC7796"/>
    <w:rsid w:val="00AE7186"/>
    <w:rsid w:val="00B01156"/>
    <w:rsid w:val="00B20306"/>
    <w:rsid w:val="00B41F02"/>
    <w:rsid w:val="00B871B6"/>
    <w:rsid w:val="00BA43BB"/>
    <w:rsid w:val="00BC3C18"/>
    <w:rsid w:val="00BC62E0"/>
    <w:rsid w:val="00C53B5F"/>
    <w:rsid w:val="00C64B1B"/>
    <w:rsid w:val="00C824E8"/>
    <w:rsid w:val="00CD5EB0"/>
    <w:rsid w:val="00DC224F"/>
    <w:rsid w:val="00DD1D39"/>
    <w:rsid w:val="00E14C33"/>
    <w:rsid w:val="00E16E5E"/>
    <w:rsid w:val="00E406BA"/>
    <w:rsid w:val="00E50CA7"/>
    <w:rsid w:val="00E740A1"/>
    <w:rsid w:val="00E94A8A"/>
    <w:rsid w:val="00EE3947"/>
    <w:rsid w:val="00F232A1"/>
    <w:rsid w:val="00F4578F"/>
    <w:rsid w:val="00F602C1"/>
    <w:rsid w:val="00F65C4E"/>
    <w:rsid w:val="00F83C94"/>
    <w:rsid w:val="00FA1202"/>
    <w:rsid w:val="00FA4FE4"/>
    <w:rsid w:val="00FD692C"/>
    <w:rsid w:val="00FF00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680116"/>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E7A2EF-F28F-498E-A1D3-A6E1E1D5F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1107</Words>
  <Characters>6645</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7737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Strojna Iza</cp:lastModifiedBy>
  <cp:revision>4</cp:revision>
  <dcterms:created xsi:type="dcterms:W3CDTF">2022-12-07T09:57:00Z</dcterms:created>
  <dcterms:modified xsi:type="dcterms:W3CDTF">2022-12-07T09:59:00Z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InformacjePubliczneInformacjeSektoraPublicznego</vt:lpwstr>
  </property>
  <property fmtid="{D5CDD505-2E9C-101B-9397-08002B2CF9AE}" pid="3" name="MFClassifiedBy">
    <vt:lpwstr>MF\awrk;Wróbel Krzysztof</vt:lpwstr>
  </property>
  <property fmtid="{D5CDD505-2E9C-101B-9397-08002B2CF9AE}" pid="4" name="MFClassificationDate">
    <vt:lpwstr>2022-01-18T12:49:30.2561063+01:00</vt:lpwstr>
  </property>
  <property fmtid="{D5CDD505-2E9C-101B-9397-08002B2CF9AE}" pid="5" name="MFClassifiedBySID">
    <vt:lpwstr>MF\S-1-5-21-1525952054-1005573771-2909822258-4695</vt:lpwstr>
  </property>
  <property fmtid="{D5CDD505-2E9C-101B-9397-08002B2CF9AE}" pid="6" name="MFGRNItemId">
    <vt:lpwstr>GRN-e1ae79da-9771-4833-9918-b689ddeafee8</vt:lpwstr>
  </property>
  <property fmtid="{D5CDD505-2E9C-101B-9397-08002B2CF9AE}" pid="7" name="MFHash">
    <vt:lpwstr>yhsXtJedqA0q6NZN7l21VTbdGm0gkPsXeVQNv3lLAb4=</vt:lpwstr>
  </property>
  <property fmtid="{D5CDD505-2E9C-101B-9397-08002B2CF9AE}" pid="8" name="DLPManualFileClassification">
    <vt:lpwstr>{2755b7d9-e53d-4779-a40c-03797dcf43b3}</vt:lpwstr>
  </property>
  <property fmtid="{D5CDD505-2E9C-101B-9397-08002B2CF9AE}" pid="9" name="MFRefresh">
    <vt:lpwstr>False</vt:lpwstr>
  </property>
</Properties>
</file>